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2701" w14:textId="77777777" w:rsidR="00840944" w:rsidRPr="00E25C31" w:rsidRDefault="00840944" w:rsidP="00840944">
      <w:pPr>
        <w:pStyle w:val="Titre"/>
      </w:pPr>
      <w:r>
        <w:t>Assistant Ingénieur en production et traitement de données et enquêtes</w:t>
      </w:r>
    </w:p>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39"/>
        <w:gridCol w:w="127"/>
        <w:gridCol w:w="8532"/>
      </w:tblGrid>
      <w:tr w:rsidR="00A804FA" w:rsidRPr="00657E27" w14:paraId="6DD72810" w14:textId="77777777" w:rsidTr="00F73807">
        <w:trPr>
          <w:trHeight w:val="204"/>
          <w:jc w:val="center"/>
        </w:trPr>
        <w:tc>
          <w:tcPr>
            <w:tcW w:w="10598" w:type="dxa"/>
            <w:gridSpan w:val="3"/>
            <w:shd w:val="clear" w:color="auto" w:fill="EE7D00" w:themeFill="accent6" w:themeFillShade="BF"/>
            <w:vAlign w:val="center"/>
          </w:tcPr>
          <w:p w14:paraId="29CB0DA4" w14:textId="77777777" w:rsidR="00A804FA" w:rsidRPr="00262FF2" w:rsidRDefault="00FC37DE" w:rsidP="00E25C31">
            <w:pPr>
              <w:pStyle w:val="Titre1-tableau"/>
            </w:pPr>
            <w:r w:rsidRPr="00262FF2">
              <w:t>Profil de poste</w:t>
            </w:r>
          </w:p>
        </w:tc>
      </w:tr>
      <w:tr w:rsidR="00DD1850" w:rsidRPr="00657E27" w14:paraId="0824783B" w14:textId="77777777" w:rsidTr="00F73807">
        <w:trPr>
          <w:jc w:val="center"/>
        </w:trPr>
        <w:tc>
          <w:tcPr>
            <w:tcW w:w="1939" w:type="dxa"/>
          </w:tcPr>
          <w:p w14:paraId="7228E5B2" w14:textId="77777777" w:rsidR="00DD1850" w:rsidRPr="00C03421" w:rsidRDefault="00DD1850" w:rsidP="000A5EE5">
            <w:pPr>
              <w:widowControl w:val="0"/>
              <w:numPr>
                <w:ilvl w:val="0"/>
                <w:numId w:val="20"/>
              </w:numPr>
              <w:autoSpaceDE/>
              <w:autoSpaceDN/>
              <w:adjustRightInd/>
              <w:spacing w:line="240" w:lineRule="auto"/>
              <w:ind w:right="-7"/>
              <w:jc w:val="both"/>
              <w:textAlignment w:val="auto"/>
              <w:rPr>
                <w:rFonts w:eastAsiaTheme="majorEastAsia"/>
                <w:i/>
                <w:iCs/>
                <w:szCs w:val="22"/>
              </w:rPr>
            </w:pPr>
            <w:r w:rsidRPr="009F09EB">
              <w:rPr>
                <w:szCs w:val="22"/>
              </w:rPr>
              <w:t>Emploi-type</w:t>
            </w:r>
          </w:p>
        </w:tc>
        <w:tc>
          <w:tcPr>
            <w:tcW w:w="8659" w:type="dxa"/>
            <w:gridSpan w:val="2"/>
            <w:vAlign w:val="center"/>
          </w:tcPr>
          <w:p w14:paraId="2600CF7B" w14:textId="68227D15" w:rsidR="00DD1850" w:rsidRPr="000A5EE5" w:rsidRDefault="00AD537C" w:rsidP="000A5EE5">
            <w:pPr>
              <w:widowControl w:val="0"/>
              <w:numPr>
                <w:ilvl w:val="0"/>
                <w:numId w:val="20"/>
              </w:numPr>
              <w:autoSpaceDE/>
              <w:autoSpaceDN/>
              <w:adjustRightInd/>
              <w:spacing w:line="240" w:lineRule="auto"/>
              <w:ind w:right="-7"/>
              <w:jc w:val="both"/>
              <w:textAlignment w:val="auto"/>
              <w:rPr>
                <w:szCs w:val="22"/>
              </w:rPr>
            </w:pPr>
            <w:r w:rsidRPr="000A5EE5">
              <w:rPr>
                <w:szCs w:val="22"/>
              </w:rPr>
              <w:t>ATTACHE(E) DE RECHERCHE CLINIQUE ARC</w:t>
            </w:r>
            <w:r w:rsidR="006F0DC9">
              <w:rPr>
                <w:szCs w:val="22"/>
              </w:rPr>
              <w:t xml:space="preserve"> / TEC</w:t>
            </w:r>
          </w:p>
        </w:tc>
      </w:tr>
      <w:tr w:rsidR="00DD1850" w14:paraId="05B88C60" w14:textId="77777777" w:rsidTr="00F73807">
        <w:trPr>
          <w:jc w:val="center"/>
        </w:trPr>
        <w:tc>
          <w:tcPr>
            <w:tcW w:w="1939" w:type="dxa"/>
            <w:shd w:val="clear" w:color="auto" w:fill="F7F3EF"/>
          </w:tcPr>
          <w:p w14:paraId="7A251B0A" w14:textId="77777777" w:rsidR="00DD1850" w:rsidRPr="00C03421" w:rsidRDefault="00DD1850" w:rsidP="000A5EE5">
            <w:pPr>
              <w:widowControl w:val="0"/>
              <w:numPr>
                <w:ilvl w:val="0"/>
                <w:numId w:val="20"/>
              </w:numPr>
              <w:autoSpaceDE/>
              <w:autoSpaceDN/>
              <w:adjustRightInd/>
              <w:spacing w:line="240" w:lineRule="auto"/>
              <w:ind w:right="-7"/>
              <w:jc w:val="both"/>
              <w:textAlignment w:val="auto"/>
              <w:rPr>
                <w:rFonts w:eastAsiaTheme="majorEastAsia"/>
                <w:i/>
                <w:iCs/>
                <w:szCs w:val="22"/>
              </w:rPr>
            </w:pPr>
            <w:r w:rsidRPr="009F09EB">
              <w:rPr>
                <w:szCs w:val="22"/>
              </w:rPr>
              <w:t>BAP</w:t>
            </w:r>
          </w:p>
        </w:tc>
        <w:tc>
          <w:tcPr>
            <w:tcW w:w="8659" w:type="dxa"/>
            <w:gridSpan w:val="2"/>
            <w:shd w:val="clear" w:color="auto" w:fill="F7F3EF"/>
            <w:vAlign w:val="center"/>
          </w:tcPr>
          <w:p w14:paraId="7C8B43E4" w14:textId="77777777" w:rsidR="00DD1850" w:rsidRPr="000A5EE5" w:rsidRDefault="00AD537C" w:rsidP="000A5EE5">
            <w:pPr>
              <w:widowControl w:val="0"/>
              <w:numPr>
                <w:ilvl w:val="0"/>
                <w:numId w:val="20"/>
              </w:numPr>
              <w:autoSpaceDE/>
              <w:autoSpaceDN/>
              <w:adjustRightInd/>
              <w:spacing w:line="240" w:lineRule="auto"/>
              <w:ind w:right="-7"/>
              <w:jc w:val="both"/>
              <w:textAlignment w:val="auto"/>
              <w:rPr>
                <w:szCs w:val="22"/>
              </w:rPr>
            </w:pPr>
            <w:r w:rsidRPr="000A5EE5">
              <w:rPr>
                <w:szCs w:val="22"/>
              </w:rPr>
              <w:t>A</w:t>
            </w:r>
          </w:p>
        </w:tc>
      </w:tr>
      <w:tr w:rsidR="005640B7" w14:paraId="5A5FABA1" w14:textId="77777777" w:rsidTr="00F73807">
        <w:trPr>
          <w:jc w:val="center"/>
        </w:trPr>
        <w:tc>
          <w:tcPr>
            <w:tcW w:w="1939" w:type="dxa"/>
          </w:tcPr>
          <w:p w14:paraId="13EDECCF" w14:textId="77777777" w:rsidR="005640B7" w:rsidRPr="00C03421" w:rsidRDefault="005640B7" w:rsidP="000A5EE5">
            <w:pPr>
              <w:widowControl w:val="0"/>
              <w:numPr>
                <w:ilvl w:val="0"/>
                <w:numId w:val="20"/>
              </w:numPr>
              <w:autoSpaceDE/>
              <w:autoSpaceDN/>
              <w:adjustRightInd/>
              <w:spacing w:line="240" w:lineRule="auto"/>
              <w:ind w:right="-7"/>
              <w:jc w:val="both"/>
              <w:textAlignment w:val="auto"/>
              <w:rPr>
                <w:rFonts w:eastAsiaTheme="majorEastAsia"/>
                <w:i/>
                <w:iCs/>
                <w:szCs w:val="22"/>
              </w:rPr>
            </w:pPr>
            <w:r w:rsidRPr="009F09EB">
              <w:rPr>
                <w:szCs w:val="22"/>
              </w:rPr>
              <w:t>Missions</w:t>
            </w:r>
          </w:p>
        </w:tc>
        <w:tc>
          <w:tcPr>
            <w:tcW w:w="8659" w:type="dxa"/>
            <w:gridSpan w:val="2"/>
            <w:vAlign w:val="center"/>
          </w:tcPr>
          <w:p w14:paraId="29A281F0" w14:textId="6C7991C9" w:rsidR="005640B7" w:rsidRPr="000A5EE5" w:rsidRDefault="00AD537C" w:rsidP="000A5EE5">
            <w:pPr>
              <w:widowControl w:val="0"/>
              <w:numPr>
                <w:ilvl w:val="0"/>
                <w:numId w:val="20"/>
              </w:numPr>
              <w:autoSpaceDE/>
              <w:autoSpaceDN/>
              <w:adjustRightInd/>
              <w:spacing w:line="240" w:lineRule="auto"/>
              <w:ind w:right="-7"/>
              <w:jc w:val="both"/>
              <w:textAlignment w:val="auto"/>
              <w:rPr>
                <w:szCs w:val="22"/>
              </w:rPr>
            </w:pPr>
            <w:r w:rsidRPr="000A5EE5">
              <w:rPr>
                <w:szCs w:val="22"/>
              </w:rPr>
              <w:t>Identifier les cas de cancers pédiatriques dans les services d’oncologie pédiatrique des établissements de santé situés dans les différents hôpitaux de la France métropolitaine, et recueillir les données médicales nécessaires à leur enregistrement dans une base de données à accès sécurisé gérée par le Registre National des Cancers de l’Enfant</w:t>
            </w:r>
            <w:r w:rsidR="001132CA">
              <w:rPr>
                <w:szCs w:val="22"/>
              </w:rPr>
              <w:t xml:space="preserve"> (RNCE)</w:t>
            </w:r>
            <w:r w:rsidRPr="000A5EE5">
              <w:rPr>
                <w:szCs w:val="22"/>
              </w:rPr>
              <w:t xml:space="preserve"> </w:t>
            </w:r>
            <w:r w:rsidR="001132CA">
              <w:rPr>
                <w:szCs w:val="22"/>
              </w:rPr>
              <w:t xml:space="preserve">situé </w:t>
            </w:r>
            <w:r w:rsidRPr="000A5EE5">
              <w:rPr>
                <w:szCs w:val="22"/>
              </w:rPr>
              <w:t>à Villejuif.</w:t>
            </w:r>
          </w:p>
        </w:tc>
      </w:tr>
      <w:tr w:rsidR="005640B7" w14:paraId="296C3914" w14:textId="77777777" w:rsidTr="00F73807">
        <w:trPr>
          <w:jc w:val="center"/>
        </w:trPr>
        <w:tc>
          <w:tcPr>
            <w:tcW w:w="1939" w:type="dxa"/>
            <w:shd w:val="clear" w:color="auto" w:fill="F7F3EF"/>
          </w:tcPr>
          <w:p w14:paraId="2348185B" w14:textId="77777777" w:rsidR="005640B7" w:rsidRPr="00A8770E" w:rsidRDefault="005640B7" w:rsidP="0018101C">
            <w:pPr>
              <w:pStyle w:val="Titre2-tableau"/>
            </w:pPr>
            <w:r w:rsidRPr="00A8770E">
              <w:t xml:space="preserve">Activités </w:t>
            </w:r>
          </w:p>
          <w:p w14:paraId="1FDB1EDF" w14:textId="77777777" w:rsidR="005640B7" w:rsidRPr="00A8770E" w:rsidRDefault="005640B7" w:rsidP="0018101C">
            <w:pPr>
              <w:pStyle w:val="Titre2-tableau"/>
            </w:pPr>
            <w:r w:rsidRPr="00A8770E">
              <w:t>principales</w:t>
            </w:r>
          </w:p>
        </w:tc>
        <w:tc>
          <w:tcPr>
            <w:tcW w:w="8659" w:type="dxa"/>
            <w:gridSpan w:val="2"/>
            <w:shd w:val="clear" w:color="auto" w:fill="F7F3EF"/>
            <w:vAlign w:val="center"/>
          </w:tcPr>
          <w:p w14:paraId="343C1340" w14:textId="77777777" w:rsidR="00AD537C" w:rsidRPr="00B36BB2" w:rsidRDefault="00AD537C" w:rsidP="00AD537C">
            <w:pPr>
              <w:widowControl w:val="0"/>
              <w:ind w:right="-7"/>
              <w:rPr>
                <w:b/>
                <w:szCs w:val="22"/>
              </w:rPr>
            </w:pPr>
            <w:r w:rsidRPr="00B36BB2">
              <w:rPr>
                <w:b/>
                <w:szCs w:val="22"/>
              </w:rPr>
              <w:t>Identifier les cas</w:t>
            </w:r>
          </w:p>
          <w:p w14:paraId="7FBB479A" w14:textId="4AF05D1C" w:rsidR="00AD537C" w:rsidRPr="00B36BB2" w:rsidRDefault="00AD537C" w:rsidP="00AD537C">
            <w:pPr>
              <w:widowControl w:val="0"/>
              <w:numPr>
                <w:ilvl w:val="0"/>
                <w:numId w:val="20"/>
              </w:numPr>
              <w:autoSpaceDE/>
              <w:autoSpaceDN/>
              <w:adjustRightInd/>
              <w:spacing w:line="240" w:lineRule="auto"/>
              <w:ind w:right="-7"/>
              <w:jc w:val="both"/>
              <w:textAlignment w:val="auto"/>
              <w:rPr>
                <w:szCs w:val="22"/>
              </w:rPr>
            </w:pPr>
            <w:r w:rsidRPr="00B36BB2">
              <w:rPr>
                <w:szCs w:val="22"/>
              </w:rPr>
              <w:t>Identifier les nouveaux cas de cancer de l’enfant et l’adolescent de moins de 18 ans pris en charge dans le service d’</w:t>
            </w:r>
            <w:proofErr w:type="spellStart"/>
            <w:r w:rsidR="0042115F">
              <w:rPr>
                <w:szCs w:val="22"/>
              </w:rPr>
              <w:t>onco-h</w:t>
            </w:r>
            <w:r w:rsidR="001132CA">
              <w:rPr>
                <w:szCs w:val="22"/>
              </w:rPr>
              <w:t>ématologie</w:t>
            </w:r>
            <w:proofErr w:type="spellEnd"/>
            <w:r w:rsidR="001132CA">
              <w:rPr>
                <w:szCs w:val="22"/>
              </w:rPr>
              <w:t xml:space="preserve"> </w:t>
            </w:r>
            <w:r w:rsidR="0042115F">
              <w:rPr>
                <w:szCs w:val="22"/>
              </w:rPr>
              <w:t>pédiatrique et de chirurgie pédiatrique.</w:t>
            </w:r>
          </w:p>
          <w:p w14:paraId="4EB6D87A" w14:textId="77777777" w:rsidR="00AD537C" w:rsidRPr="00B36BB2" w:rsidRDefault="00AD537C" w:rsidP="00AD537C">
            <w:pPr>
              <w:widowControl w:val="0"/>
              <w:numPr>
                <w:ilvl w:val="0"/>
                <w:numId w:val="20"/>
              </w:numPr>
              <w:autoSpaceDE/>
              <w:autoSpaceDN/>
              <w:adjustRightInd/>
              <w:spacing w:line="240" w:lineRule="auto"/>
              <w:ind w:right="-7"/>
              <w:jc w:val="both"/>
              <w:textAlignment w:val="auto"/>
              <w:rPr>
                <w:szCs w:val="22"/>
              </w:rPr>
            </w:pPr>
            <w:r w:rsidRPr="00B36BB2">
              <w:rPr>
                <w:szCs w:val="22"/>
              </w:rPr>
              <w:t>Identifier également les nouveaux cas parmi les cas non repérés dans le service mais signalés par le Département d’Information Médicale de l’établissement de santé, ou signalés par l’une des caisses d’assurance maladie.</w:t>
            </w:r>
          </w:p>
          <w:p w14:paraId="0B0DBF30" w14:textId="1E657710" w:rsidR="00EE1637" w:rsidRPr="00182E62" w:rsidRDefault="00AD537C" w:rsidP="00182E62">
            <w:pPr>
              <w:widowControl w:val="0"/>
              <w:numPr>
                <w:ilvl w:val="0"/>
                <w:numId w:val="20"/>
              </w:numPr>
              <w:autoSpaceDE/>
              <w:autoSpaceDN/>
              <w:adjustRightInd/>
              <w:spacing w:line="240" w:lineRule="auto"/>
              <w:ind w:right="-7"/>
              <w:jc w:val="both"/>
              <w:textAlignment w:val="auto"/>
              <w:rPr>
                <w:szCs w:val="22"/>
              </w:rPr>
            </w:pPr>
            <w:r w:rsidRPr="00B36BB2">
              <w:rPr>
                <w:szCs w:val="22"/>
              </w:rPr>
              <w:t>Identifier les rechutes et seconds cancers</w:t>
            </w:r>
            <w:r w:rsidR="00EE1637">
              <w:rPr>
                <w:szCs w:val="22"/>
              </w:rPr>
              <w:t>.</w:t>
            </w:r>
          </w:p>
        </w:tc>
      </w:tr>
      <w:tr w:rsidR="000D7255" w14:paraId="7929F4B7" w14:textId="77777777" w:rsidTr="00F73807">
        <w:trPr>
          <w:jc w:val="center"/>
        </w:trPr>
        <w:tc>
          <w:tcPr>
            <w:tcW w:w="1939" w:type="dxa"/>
          </w:tcPr>
          <w:p w14:paraId="37D68749" w14:textId="77777777" w:rsidR="000D7255" w:rsidRPr="00A8770E" w:rsidRDefault="000D7255" w:rsidP="000D7255">
            <w:pPr>
              <w:pStyle w:val="Titre2-tableau"/>
            </w:pPr>
            <w:r w:rsidRPr="00A8770E">
              <w:t xml:space="preserve">Activités </w:t>
            </w:r>
          </w:p>
          <w:p w14:paraId="3C10DF40" w14:textId="77777777" w:rsidR="000D7255" w:rsidRPr="00A8770E" w:rsidRDefault="000D7255" w:rsidP="000D7255">
            <w:pPr>
              <w:pStyle w:val="Titre2-tableau"/>
            </w:pPr>
            <w:r w:rsidRPr="00A8770E">
              <w:t>associées</w:t>
            </w:r>
          </w:p>
        </w:tc>
        <w:tc>
          <w:tcPr>
            <w:tcW w:w="8659" w:type="dxa"/>
            <w:gridSpan w:val="2"/>
            <w:vAlign w:val="center"/>
          </w:tcPr>
          <w:p w14:paraId="6E516B05" w14:textId="77777777" w:rsidR="00AD537C" w:rsidRPr="00B36BB2" w:rsidRDefault="00AD537C" w:rsidP="00AD537C">
            <w:pPr>
              <w:widowControl w:val="0"/>
              <w:spacing w:before="120"/>
              <w:ind w:right="-7"/>
              <w:rPr>
                <w:b/>
                <w:szCs w:val="22"/>
              </w:rPr>
            </w:pPr>
            <w:r w:rsidRPr="00B36BB2">
              <w:rPr>
                <w:b/>
                <w:szCs w:val="22"/>
              </w:rPr>
              <w:t>Collecter l’information sur les cas</w:t>
            </w:r>
          </w:p>
          <w:p w14:paraId="4528242E" w14:textId="77777777" w:rsidR="00182E62" w:rsidRDefault="00AD537C" w:rsidP="00AD537C">
            <w:pPr>
              <w:widowControl w:val="0"/>
              <w:numPr>
                <w:ilvl w:val="0"/>
                <w:numId w:val="20"/>
              </w:numPr>
              <w:autoSpaceDE/>
              <w:autoSpaceDN/>
              <w:adjustRightInd/>
              <w:spacing w:line="240" w:lineRule="auto"/>
              <w:ind w:right="-7"/>
              <w:jc w:val="both"/>
              <w:textAlignment w:val="auto"/>
              <w:rPr>
                <w:szCs w:val="22"/>
              </w:rPr>
            </w:pPr>
            <w:r w:rsidRPr="00B36BB2">
              <w:rPr>
                <w:szCs w:val="22"/>
              </w:rPr>
              <w:t>Obtenir les données médicales et administratives nécessaires à l’enregistrement des cas identifiés dans tous les services concernés par le circuit du patient</w:t>
            </w:r>
            <w:r w:rsidR="00182E62">
              <w:rPr>
                <w:szCs w:val="22"/>
              </w:rPr>
              <w:t xml:space="preserve">. </w:t>
            </w:r>
          </w:p>
          <w:p w14:paraId="448397AD" w14:textId="2156C301" w:rsidR="00AD537C" w:rsidRPr="00B36BB2" w:rsidRDefault="0011505A" w:rsidP="00AD537C">
            <w:pPr>
              <w:widowControl w:val="0"/>
              <w:numPr>
                <w:ilvl w:val="0"/>
                <w:numId w:val="20"/>
              </w:numPr>
              <w:autoSpaceDE/>
              <w:autoSpaceDN/>
              <w:adjustRightInd/>
              <w:spacing w:line="240" w:lineRule="auto"/>
              <w:ind w:right="-7"/>
              <w:jc w:val="both"/>
              <w:textAlignment w:val="auto"/>
              <w:rPr>
                <w:szCs w:val="22"/>
              </w:rPr>
            </w:pPr>
            <w:r>
              <w:rPr>
                <w:szCs w:val="22"/>
              </w:rPr>
              <w:t>Assurer le recueil de</w:t>
            </w:r>
            <w:r w:rsidR="00182E62">
              <w:rPr>
                <w:szCs w:val="22"/>
              </w:rPr>
              <w:t xml:space="preserve"> données relatives à la prise en charge thérapeutique et à la réponse au</w:t>
            </w:r>
            <w:r w:rsidR="008A71A3">
              <w:rPr>
                <w:szCs w:val="22"/>
              </w:rPr>
              <w:t>x</w:t>
            </w:r>
            <w:r w:rsidR="00182E62">
              <w:rPr>
                <w:szCs w:val="22"/>
              </w:rPr>
              <w:t xml:space="preserve"> traitements administrés.</w:t>
            </w:r>
          </w:p>
          <w:p w14:paraId="075EA13E" w14:textId="4002CC04" w:rsidR="00AD537C" w:rsidRPr="0028187C" w:rsidRDefault="00AD537C" w:rsidP="0028187C">
            <w:pPr>
              <w:widowControl w:val="0"/>
              <w:numPr>
                <w:ilvl w:val="0"/>
                <w:numId w:val="20"/>
              </w:numPr>
              <w:autoSpaceDE/>
              <w:autoSpaceDN/>
              <w:adjustRightInd/>
              <w:spacing w:line="240" w:lineRule="auto"/>
              <w:ind w:right="-7"/>
              <w:jc w:val="both"/>
              <w:textAlignment w:val="auto"/>
              <w:rPr>
                <w:szCs w:val="22"/>
              </w:rPr>
            </w:pPr>
            <w:r w:rsidRPr="00B36BB2">
              <w:rPr>
                <w:szCs w:val="22"/>
              </w:rPr>
              <w:t xml:space="preserve">Saisir ces données </w:t>
            </w:r>
            <w:r w:rsidR="0028187C">
              <w:rPr>
                <w:szCs w:val="22"/>
              </w:rPr>
              <w:t xml:space="preserve">et gérer les </w:t>
            </w:r>
            <w:proofErr w:type="spellStart"/>
            <w:r w:rsidR="0028187C">
              <w:rPr>
                <w:szCs w:val="22"/>
              </w:rPr>
              <w:t>queries</w:t>
            </w:r>
            <w:proofErr w:type="spellEnd"/>
            <w:r w:rsidR="0028187C">
              <w:rPr>
                <w:szCs w:val="22"/>
              </w:rPr>
              <w:t xml:space="preserve"> </w:t>
            </w:r>
            <w:r w:rsidRPr="00B36BB2">
              <w:rPr>
                <w:szCs w:val="22"/>
              </w:rPr>
              <w:t>dans la base de données sécurisée installée sur un ordinateur portable</w:t>
            </w:r>
            <w:r w:rsidRPr="0028187C">
              <w:rPr>
                <w:szCs w:val="22"/>
              </w:rPr>
              <w:t xml:space="preserve"> </w:t>
            </w:r>
          </w:p>
          <w:p w14:paraId="545C6F62" w14:textId="28C44A9B" w:rsidR="00DA164F" w:rsidRPr="00E7044B" w:rsidRDefault="004D5D31" w:rsidP="004125D8">
            <w:pPr>
              <w:widowControl w:val="0"/>
              <w:numPr>
                <w:ilvl w:val="0"/>
                <w:numId w:val="20"/>
              </w:numPr>
              <w:autoSpaceDE/>
              <w:autoSpaceDN/>
              <w:adjustRightInd/>
              <w:spacing w:line="240" w:lineRule="auto"/>
              <w:ind w:right="-7"/>
              <w:jc w:val="both"/>
              <w:textAlignment w:val="auto"/>
              <w:rPr>
                <w:rFonts w:ascii="Calibri" w:hAnsi="Calibri" w:cs="Calibri"/>
                <w:sz w:val="22"/>
                <w:szCs w:val="22"/>
              </w:rPr>
            </w:pPr>
            <w:r>
              <w:rPr>
                <w:szCs w:val="22"/>
              </w:rPr>
              <w:t>N</w:t>
            </w:r>
            <w:r w:rsidR="004125D8">
              <w:rPr>
                <w:szCs w:val="22"/>
              </w:rPr>
              <w:t>umériser les</w:t>
            </w:r>
            <w:r w:rsidR="00AD537C" w:rsidRPr="00B36BB2">
              <w:rPr>
                <w:szCs w:val="22"/>
              </w:rPr>
              <w:t xml:space="preserve"> examens qui sont nécessaires au codage des diagnostics selon les classifications internationales en vigueur</w:t>
            </w:r>
            <w:r w:rsidR="00AD537C">
              <w:rPr>
                <w:szCs w:val="22"/>
              </w:rPr>
              <w:t xml:space="preserve"> et à l’enregistrement de la réponse au traitement</w:t>
            </w:r>
            <w:r w:rsidR="00AD537C" w:rsidRPr="00B36BB2">
              <w:rPr>
                <w:szCs w:val="22"/>
              </w:rPr>
              <w:t>, et les transmettre aux responsables du RNCE</w:t>
            </w:r>
          </w:p>
        </w:tc>
      </w:tr>
      <w:tr w:rsidR="000D7255" w14:paraId="01F0254B" w14:textId="77777777" w:rsidTr="00F73807">
        <w:trPr>
          <w:jc w:val="center"/>
        </w:trPr>
        <w:tc>
          <w:tcPr>
            <w:tcW w:w="1939" w:type="dxa"/>
            <w:shd w:val="clear" w:color="auto" w:fill="F7F3EF"/>
          </w:tcPr>
          <w:p w14:paraId="599E02D2" w14:textId="77777777" w:rsidR="000D7255" w:rsidRPr="000A5EE5" w:rsidRDefault="000D7255" w:rsidP="000D7255">
            <w:pPr>
              <w:pStyle w:val="Titre2-tableau"/>
              <w:keepNext/>
              <w:keepLines/>
              <w:spacing w:before="200"/>
              <w:outlineLvl w:val="5"/>
              <w:rPr>
                <w:b w:val="0"/>
                <w:bCs w:val="0"/>
                <w:color w:val="000000"/>
                <w:szCs w:val="22"/>
              </w:rPr>
            </w:pPr>
            <w:r w:rsidRPr="000A5EE5">
              <w:rPr>
                <w:b w:val="0"/>
                <w:bCs w:val="0"/>
                <w:color w:val="000000"/>
                <w:szCs w:val="22"/>
              </w:rPr>
              <w:t>Connaissances</w:t>
            </w:r>
          </w:p>
        </w:tc>
        <w:tc>
          <w:tcPr>
            <w:tcW w:w="8659" w:type="dxa"/>
            <w:gridSpan w:val="2"/>
            <w:shd w:val="clear" w:color="auto" w:fill="F7F3EF"/>
            <w:vAlign w:val="center"/>
          </w:tcPr>
          <w:p w14:paraId="1DDF1353" w14:textId="6E5D3B91" w:rsidR="00AD537C" w:rsidRPr="000A5EE5" w:rsidRDefault="00F55C4D" w:rsidP="00AD537C">
            <w:pPr>
              <w:keepNext/>
              <w:keepLines/>
              <w:spacing w:before="200"/>
              <w:outlineLvl w:val="5"/>
              <w:rPr>
                <w:szCs w:val="22"/>
              </w:rPr>
            </w:pPr>
            <w:r>
              <w:rPr>
                <w:szCs w:val="22"/>
              </w:rPr>
              <w:t>Une c</w:t>
            </w:r>
            <w:r w:rsidR="00AD537C" w:rsidRPr="000A5EE5">
              <w:rPr>
                <w:szCs w:val="22"/>
              </w:rPr>
              <w:t xml:space="preserve">onnaissance en oncologie pédiatrique </w:t>
            </w:r>
            <w:r w:rsidR="004F7733">
              <w:rPr>
                <w:szCs w:val="22"/>
              </w:rPr>
              <w:t>sera</w:t>
            </w:r>
            <w:r>
              <w:rPr>
                <w:szCs w:val="22"/>
              </w:rPr>
              <w:t>i</w:t>
            </w:r>
            <w:r w:rsidR="004F7733">
              <w:rPr>
                <w:szCs w:val="22"/>
              </w:rPr>
              <w:t>t un plus</w:t>
            </w:r>
            <w:r w:rsidR="0011505A">
              <w:rPr>
                <w:szCs w:val="22"/>
              </w:rPr>
              <w:t> : lire le dossier médical du patient et comprendre l’histoire de la maladie.</w:t>
            </w:r>
          </w:p>
          <w:p w14:paraId="11F5133F" w14:textId="2AA64AE5" w:rsidR="004D5D31" w:rsidRPr="000A5EE5" w:rsidRDefault="00AD537C" w:rsidP="00207DA2">
            <w:pPr>
              <w:rPr>
                <w:szCs w:val="22"/>
              </w:rPr>
            </w:pPr>
            <w:r w:rsidRPr="000A5EE5">
              <w:rPr>
                <w:szCs w:val="22"/>
              </w:rPr>
              <w:t>Connaissance des pathologies cancéreuses</w:t>
            </w:r>
            <w:r w:rsidR="00207DA2">
              <w:rPr>
                <w:szCs w:val="22"/>
              </w:rPr>
              <w:t xml:space="preserve"> et </w:t>
            </w:r>
            <w:r w:rsidRPr="000A5EE5">
              <w:rPr>
                <w:szCs w:val="22"/>
              </w:rPr>
              <w:t>des traitements en oncologie</w:t>
            </w:r>
          </w:p>
        </w:tc>
      </w:tr>
      <w:tr w:rsidR="000D7255" w14:paraId="14D58E99" w14:textId="77777777" w:rsidTr="00F73807">
        <w:trPr>
          <w:jc w:val="center"/>
        </w:trPr>
        <w:tc>
          <w:tcPr>
            <w:tcW w:w="1939" w:type="dxa"/>
          </w:tcPr>
          <w:p w14:paraId="74D353B5" w14:textId="77777777" w:rsidR="000D7255" w:rsidRPr="000A5EE5" w:rsidRDefault="000D7255" w:rsidP="000D7255">
            <w:pPr>
              <w:pStyle w:val="Titre2-tableau"/>
              <w:keepNext/>
              <w:keepLines/>
              <w:spacing w:before="200"/>
              <w:outlineLvl w:val="5"/>
              <w:rPr>
                <w:b w:val="0"/>
                <w:bCs w:val="0"/>
                <w:color w:val="000000"/>
                <w:szCs w:val="22"/>
              </w:rPr>
            </w:pPr>
            <w:r w:rsidRPr="000A5EE5">
              <w:rPr>
                <w:b w:val="0"/>
                <w:bCs w:val="0"/>
                <w:color w:val="000000"/>
                <w:szCs w:val="22"/>
              </w:rPr>
              <w:t>Savoir-faire</w:t>
            </w:r>
          </w:p>
        </w:tc>
        <w:tc>
          <w:tcPr>
            <w:tcW w:w="8659" w:type="dxa"/>
            <w:gridSpan w:val="2"/>
            <w:vAlign w:val="center"/>
          </w:tcPr>
          <w:p w14:paraId="6A3F4010" w14:textId="717D0C52" w:rsidR="00AD537C" w:rsidRPr="000A5EE5" w:rsidRDefault="00EA6E62" w:rsidP="00AD537C">
            <w:pPr>
              <w:keepNext/>
              <w:keepLines/>
              <w:tabs>
                <w:tab w:val="left" w:leader="dot" w:pos="9360"/>
              </w:tabs>
              <w:spacing w:before="200"/>
              <w:outlineLvl w:val="5"/>
              <w:rPr>
                <w:szCs w:val="22"/>
              </w:rPr>
            </w:pPr>
            <w:r>
              <w:rPr>
                <w:szCs w:val="22"/>
              </w:rPr>
              <w:t>Cibler</w:t>
            </w:r>
            <w:r w:rsidR="00AD537C" w:rsidRPr="000A5EE5">
              <w:rPr>
                <w:szCs w:val="22"/>
              </w:rPr>
              <w:t xml:space="preserve"> et </w:t>
            </w:r>
            <w:r>
              <w:rPr>
                <w:szCs w:val="22"/>
              </w:rPr>
              <w:t>utiliser</w:t>
            </w:r>
            <w:r w:rsidR="0043644D" w:rsidRPr="000A5EE5">
              <w:rPr>
                <w:szCs w:val="22"/>
              </w:rPr>
              <w:t xml:space="preserve"> </w:t>
            </w:r>
            <w:r w:rsidR="00AD537C" w:rsidRPr="000A5EE5">
              <w:rPr>
                <w:szCs w:val="22"/>
              </w:rPr>
              <w:t>des informations à partir de divers documents médicaux</w:t>
            </w:r>
            <w:r w:rsidR="00AD537C" w:rsidRPr="000A5EE5">
              <w:rPr>
                <w:szCs w:val="22"/>
              </w:rPr>
              <w:br/>
              <w:t xml:space="preserve">Evaluer la pertinence/la véracité des données et/ou informations recueillies </w:t>
            </w:r>
          </w:p>
          <w:p w14:paraId="17899994" w14:textId="6D84577C" w:rsidR="000D7255" w:rsidRPr="000A5EE5" w:rsidRDefault="004D5D31" w:rsidP="004D5D31">
            <w:pPr>
              <w:tabs>
                <w:tab w:val="left" w:leader="dot" w:pos="9360"/>
              </w:tabs>
              <w:rPr>
                <w:szCs w:val="22"/>
              </w:rPr>
            </w:pPr>
            <w:r>
              <w:rPr>
                <w:szCs w:val="22"/>
              </w:rPr>
              <w:t xml:space="preserve">Aisance avec les outils informatiques </w:t>
            </w:r>
            <w:r w:rsidR="00AD537C" w:rsidRPr="000A5EE5">
              <w:rPr>
                <w:szCs w:val="22"/>
              </w:rPr>
              <w:t>(</w:t>
            </w:r>
            <w:r w:rsidR="003B2C71">
              <w:rPr>
                <w:szCs w:val="22"/>
              </w:rPr>
              <w:t>s</w:t>
            </w:r>
            <w:r>
              <w:rPr>
                <w:szCs w:val="22"/>
              </w:rPr>
              <w:t>aisie électronique, bureautique, messagerie</w:t>
            </w:r>
            <w:r w:rsidR="00AD537C" w:rsidRPr="000A5EE5">
              <w:rPr>
                <w:szCs w:val="22"/>
              </w:rPr>
              <w:t>,…)</w:t>
            </w:r>
          </w:p>
        </w:tc>
      </w:tr>
      <w:tr w:rsidR="000D7255" w14:paraId="46D68AA6" w14:textId="77777777" w:rsidTr="00F73807">
        <w:trPr>
          <w:jc w:val="center"/>
        </w:trPr>
        <w:tc>
          <w:tcPr>
            <w:tcW w:w="1939" w:type="dxa"/>
            <w:shd w:val="clear" w:color="auto" w:fill="F7F3EF"/>
          </w:tcPr>
          <w:p w14:paraId="5FCC302A" w14:textId="77777777" w:rsidR="000D7255" w:rsidRPr="000A5EE5" w:rsidRDefault="000D7255" w:rsidP="000D7255">
            <w:pPr>
              <w:pStyle w:val="Titre2-tableau"/>
              <w:keepNext/>
              <w:keepLines/>
              <w:spacing w:before="200"/>
              <w:outlineLvl w:val="5"/>
              <w:rPr>
                <w:b w:val="0"/>
                <w:bCs w:val="0"/>
                <w:color w:val="000000"/>
                <w:szCs w:val="22"/>
              </w:rPr>
            </w:pPr>
            <w:r w:rsidRPr="000A5EE5">
              <w:rPr>
                <w:b w:val="0"/>
                <w:bCs w:val="0"/>
                <w:color w:val="000000"/>
                <w:szCs w:val="22"/>
              </w:rPr>
              <w:t>Aptitudes</w:t>
            </w:r>
          </w:p>
        </w:tc>
        <w:tc>
          <w:tcPr>
            <w:tcW w:w="8659" w:type="dxa"/>
            <w:gridSpan w:val="2"/>
            <w:shd w:val="clear" w:color="auto" w:fill="F7F3EF"/>
            <w:vAlign w:val="center"/>
          </w:tcPr>
          <w:p w14:paraId="082D80B2" w14:textId="56CAB4DE" w:rsidR="007A2D3F" w:rsidRDefault="00B022C4" w:rsidP="00B022C4">
            <w:pPr>
              <w:tabs>
                <w:tab w:val="left" w:leader="dot" w:pos="9360"/>
              </w:tabs>
              <w:rPr>
                <w:szCs w:val="22"/>
              </w:rPr>
            </w:pPr>
            <w:r w:rsidRPr="000A5EE5">
              <w:rPr>
                <w:szCs w:val="22"/>
              </w:rPr>
              <w:t>Respect des procédures qualité et des règles d’éthique et de confidentialité</w:t>
            </w:r>
            <w:r w:rsidRPr="000A5EE5">
              <w:rPr>
                <w:szCs w:val="22"/>
              </w:rPr>
              <w:br/>
            </w:r>
            <w:r w:rsidR="007A2D3F">
              <w:rPr>
                <w:szCs w:val="22"/>
              </w:rPr>
              <w:t>Facilité de contact dans les services</w:t>
            </w:r>
          </w:p>
          <w:p w14:paraId="37609805" w14:textId="54AEF3C5" w:rsidR="00AD537C" w:rsidRPr="000A5EE5" w:rsidRDefault="00B022C4" w:rsidP="00B022C4">
            <w:pPr>
              <w:tabs>
                <w:tab w:val="left" w:leader="dot" w:pos="9360"/>
              </w:tabs>
              <w:rPr>
                <w:szCs w:val="22"/>
              </w:rPr>
            </w:pPr>
            <w:r w:rsidRPr="000A5EE5">
              <w:rPr>
                <w:szCs w:val="22"/>
              </w:rPr>
              <w:t>Capacité d’adaptation et d’organisation dans la gestion du temps de travail</w:t>
            </w:r>
          </w:p>
          <w:p w14:paraId="5DE6B2AD" w14:textId="5C2A83F7" w:rsidR="003226DA" w:rsidRPr="000A5EE5" w:rsidRDefault="000D7255" w:rsidP="00B022C4">
            <w:pPr>
              <w:tabs>
                <w:tab w:val="center" w:pos="4536"/>
                <w:tab w:val="right" w:pos="9072"/>
                <w:tab w:val="left" w:leader="dot" w:pos="9360"/>
              </w:tabs>
              <w:rPr>
                <w:szCs w:val="22"/>
              </w:rPr>
            </w:pPr>
            <w:r w:rsidRPr="000A5EE5">
              <w:rPr>
                <w:szCs w:val="22"/>
              </w:rPr>
              <w:t>Fiabilité</w:t>
            </w:r>
            <w:r w:rsidR="00AD537C" w:rsidRPr="000A5EE5">
              <w:rPr>
                <w:szCs w:val="22"/>
              </w:rPr>
              <w:t xml:space="preserve"> et capacité à identifier les problèmes</w:t>
            </w:r>
          </w:p>
          <w:p w14:paraId="261E343E" w14:textId="66158C9F" w:rsidR="000D7255" w:rsidRPr="000A5EE5" w:rsidRDefault="00182E62" w:rsidP="000A5EE5">
            <w:pPr>
              <w:tabs>
                <w:tab w:val="left" w:leader="dot" w:pos="9360"/>
              </w:tabs>
              <w:rPr>
                <w:szCs w:val="22"/>
              </w:rPr>
            </w:pPr>
            <w:r>
              <w:rPr>
                <w:szCs w:val="22"/>
              </w:rPr>
              <w:t>Grande r</w:t>
            </w:r>
            <w:r w:rsidR="000D7255" w:rsidRPr="000A5EE5">
              <w:rPr>
                <w:szCs w:val="22"/>
              </w:rPr>
              <w:t>igueur et exigence</w:t>
            </w:r>
          </w:p>
          <w:p w14:paraId="6FC6E4FE" w14:textId="77777777" w:rsidR="000D7255" w:rsidRPr="000A5EE5" w:rsidRDefault="000D7255" w:rsidP="00B022C4">
            <w:pPr>
              <w:tabs>
                <w:tab w:val="left" w:leader="dot" w:pos="9360"/>
              </w:tabs>
              <w:rPr>
                <w:szCs w:val="22"/>
              </w:rPr>
            </w:pPr>
            <w:r w:rsidRPr="000A5EE5">
              <w:rPr>
                <w:szCs w:val="22"/>
              </w:rPr>
              <w:t>Autonomie</w:t>
            </w:r>
            <w:r w:rsidR="00AD537C" w:rsidRPr="000A5EE5">
              <w:rPr>
                <w:szCs w:val="22"/>
              </w:rPr>
              <w:t xml:space="preserve"> et Capacité à rechercher toutes les sources de données nécessaires</w:t>
            </w:r>
          </w:p>
          <w:p w14:paraId="3C4BE680" w14:textId="3E601C61" w:rsidR="007A2D3F" w:rsidRPr="000A5EE5" w:rsidRDefault="00AD537C" w:rsidP="007A2D3F">
            <w:pPr>
              <w:tabs>
                <w:tab w:val="left" w:leader="dot" w:pos="9360"/>
              </w:tabs>
              <w:rPr>
                <w:szCs w:val="22"/>
              </w:rPr>
            </w:pPr>
            <w:r w:rsidRPr="000A5EE5">
              <w:rPr>
                <w:szCs w:val="22"/>
              </w:rPr>
              <w:t>Sens du travail en équipe</w:t>
            </w:r>
          </w:p>
        </w:tc>
      </w:tr>
      <w:tr w:rsidR="000D7255" w:rsidRPr="00C03421" w14:paraId="605ECF29" w14:textId="77777777" w:rsidTr="00F73807">
        <w:trPr>
          <w:jc w:val="center"/>
        </w:trPr>
        <w:tc>
          <w:tcPr>
            <w:tcW w:w="1939" w:type="dxa"/>
          </w:tcPr>
          <w:p w14:paraId="2F91ED74" w14:textId="77777777" w:rsidR="000D7255" w:rsidRPr="00F55C4D" w:rsidRDefault="000D7255" w:rsidP="000A5EE5">
            <w:pPr>
              <w:tabs>
                <w:tab w:val="left" w:leader="dot" w:pos="9360"/>
              </w:tabs>
              <w:rPr>
                <w:rFonts w:eastAsiaTheme="majorEastAsia"/>
                <w:i/>
                <w:iCs/>
                <w:szCs w:val="22"/>
              </w:rPr>
            </w:pPr>
            <w:r w:rsidRPr="00C03421">
              <w:rPr>
                <w:szCs w:val="22"/>
              </w:rPr>
              <w:t>Spécificité(s) / Contrainte(s)</w:t>
            </w:r>
          </w:p>
          <w:p w14:paraId="0C4F4B3E" w14:textId="77777777" w:rsidR="000D7255" w:rsidRPr="008A71A3" w:rsidRDefault="000D7255" w:rsidP="000A5EE5">
            <w:pPr>
              <w:tabs>
                <w:tab w:val="left" w:leader="dot" w:pos="9360"/>
              </w:tabs>
              <w:rPr>
                <w:rFonts w:eastAsiaTheme="majorEastAsia"/>
                <w:i/>
                <w:iCs/>
                <w:szCs w:val="22"/>
              </w:rPr>
            </w:pPr>
            <w:r w:rsidRPr="008A71A3">
              <w:rPr>
                <w:szCs w:val="22"/>
              </w:rPr>
              <w:lastRenderedPageBreak/>
              <w:t>du poste</w:t>
            </w:r>
          </w:p>
        </w:tc>
        <w:tc>
          <w:tcPr>
            <w:tcW w:w="8659" w:type="dxa"/>
            <w:gridSpan w:val="2"/>
            <w:vAlign w:val="center"/>
          </w:tcPr>
          <w:p w14:paraId="590643AB" w14:textId="77777777" w:rsidR="000D7255" w:rsidRPr="000A5EE5" w:rsidRDefault="000D7255" w:rsidP="000A5EE5">
            <w:pPr>
              <w:tabs>
                <w:tab w:val="left" w:leader="dot" w:pos="9360"/>
              </w:tabs>
              <w:rPr>
                <w:szCs w:val="22"/>
              </w:rPr>
            </w:pPr>
            <w:r w:rsidRPr="000A5EE5">
              <w:rPr>
                <w:szCs w:val="22"/>
              </w:rPr>
              <w:lastRenderedPageBreak/>
              <w:t>Aucune</w:t>
            </w:r>
          </w:p>
        </w:tc>
      </w:tr>
      <w:tr w:rsidR="000D7255" w:rsidRPr="00C03421" w14:paraId="7E7BB0AD" w14:textId="77777777" w:rsidTr="00F73807">
        <w:trPr>
          <w:jc w:val="center"/>
        </w:trPr>
        <w:tc>
          <w:tcPr>
            <w:tcW w:w="1939" w:type="dxa"/>
            <w:shd w:val="clear" w:color="auto" w:fill="F7F3EF"/>
          </w:tcPr>
          <w:p w14:paraId="303E4225" w14:textId="77777777" w:rsidR="000D7255" w:rsidRPr="00C03421" w:rsidRDefault="000D7255" w:rsidP="000A5EE5">
            <w:pPr>
              <w:tabs>
                <w:tab w:val="left" w:leader="dot" w:pos="9360"/>
              </w:tabs>
              <w:rPr>
                <w:rFonts w:eastAsiaTheme="majorEastAsia"/>
                <w:i/>
                <w:iCs/>
                <w:szCs w:val="22"/>
              </w:rPr>
            </w:pPr>
            <w:r w:rsidRPr="00C03421">
              <w:rPr>
                <w:szCs w:val="22"/>
              </w:rPr>
              <w:t xml:space="preserve">Expérience </w:t>
            </w:r>
          </w:p>
          <w:p w14:paraId="5F7C4EA5" w14:textId="77777777" w:rsidR="000D7255" w:rsidRPr="00F55C4D" w:rsidRDefault="000D7255" w:rsidP="000A5EE5">
            <w:pPr>
              <w:tabs>
                <w:tab w:val="left" w:leader="dot" w:pos="9360"/>
              </w:tabs>
              <w:rPr>
                <w:rFonts w:eastAsiaTheme="majorEastAsia"/>
                <w:i/>
                <w:iCs/>
                <w:szCs w:val="22"/>
              </w:rPr>
            </w:pPr>
            <w:r w:rsidRPr="00F55C4D">
              <w:rPr>
                <w:szCs w:val="22"/>
              </w:rPr>
              <w:t>souhaitée</w:t>
            </w:r>
          </w:p>
        </w:tc>
        <w:tc>
          <w:tcPr>
            <w:tcW w:w="8659" w:type="dxa"/>
            <w:gridSpan w:val="2"/>
            <w:shd w:val="clear" w:color="auto" w:fill="F7F3EF"/>
            <w:vAlign w:val="center"/>
          </w:tcPr>
          <w:p w14:paraId="3EE1FB8A" w14:textId="6CF5A468" w:rsidR="000D7255" w:rsidRPr="000A5EE5" w:rsidRDefault="000D7255" w:rsidP="000A5EE5">
            <w:pPr>
              <w:tabs>
                <w:tab w:val="left" w:leader="dot" w:pos="9360"/>
              </w:tabs>
              <w:rPr>
                <w:szCs w:val="22"/>
              </w:rPr>
            </w:pPr>
            <w:r w:rsidRPr="000A5EE5">
              <w:rPr>
                <w:szCs w:val="22"/>
              </w:rPr>
              <w:t xml:space="preserve">Expérience </w:t>
            </w:r>
            <w:r w:rsidR="008A71A3">
              <w:rPr>
                <w:szCs w:val="22"/>
              </w:rPr>
              <w:t xml:space="preserve">en oncologie pédiatrique </w:t>
            </w:r>
            <w:r w:rsidRPr="000A5EE5">
              <w:rPr>
                <w:szCs w:val="22"/>
              </w:rPr>
              <w:t>souhaitable</w:t>
            </w:r>
          </w:p>
        </w:tc>
      </w:tr>
      <w:tr w:rsidR="000D7255" w:rsidRPr="00C03421" w14:paraId="0D5907C6" w14:textId="77777777" w:rsidTr="00F73807">
        <w:trPr>
          <w:jc w:val="center"/>
        </w:trPr>
        <w:tc>
          <w:tcPr>
            <w:tcW w:w="1939" w:type="dxa"/>
          </w:tcPr>
          <w:p w14:paraId="6A35CAFD" w14:textId="77777777" w:rsidR="000D7255" w:rsidRPr="00207DA2" w:rsidRDefault="000D7255" w:rsidP="000A5EE5">
            <w:pPr>
              <w:tabs>
                <w:tab w:val="left" w:leader="dot" w:pos="9360"/>
              </w:tabs>
              <w:rPr>
                <w:rFonts w:eastAsiaTheme="majorEastAsia"/>
                <w:i/>
                <w:iCs/>
                <w:szCs w:val="22"/>
              </w:rPr>
            </w:pPr>
            <w:r w:rsidRPr="00C03421">
              <w:rPr>
                <w:szCs w:val="22"/>
              </w:rPr>
              <w:t xml:space="preserve">Diplôme(s) </w:t>
            </w:r>
          </w:p>
          <w:p w14:paraId="2CB94CB7" w14:textId="77777777" w:rsidR="000D7255" w:rsidRPr="00F55C4D" w:rsidRDefault="000D7255" w:rsidP="000A5EE5">
            <w:pPr>
              <w:tabs>
                <w:tab w:val="left" w:leader="dot" w:pos="9360"/>
              </w:tabs>
              <w:rPr>
                <w:rFonts w:eastAsiaTheme="majorEastAsia"/>
                <w:i/>
                <w:iCs/>
                <w:szCs w:val="22"/>
              </w:rPr>
            </w:pPr>
            <w:r w:rsidRPr="00F55C4D">
              <w:rPr>
                <w:szCs w:val="22"/>
              </w:rPr>
              <w:t>souhaité(s)</w:t>
            </w:r>
          </w:p>
        </w:tc>
        <w:tc>
          <w:tcPr>
            <w:tcW w:w="8659" w:type="dxa"/>
            <w:gridSpan w:val="2"/>
            <w:vAlign w:val="center"/>
          </w:tcPr>
          <w:p w14:paraId="1B2A5275" w14:textId="77777777" w:rsidR="00C70026" w:rsidRPr="005D0170" w:rsidRDefault="00F55C4D" w:rsidP="000A5EE5">
            <w:pPr>
              <w:autoSpaceDE/>
              <w:autoSpaceDN/>
              <w:adjustRightInd/>
              <w:jc w:val="both"/>
              <w:textAlignment w:val="auto"/>
            </w:pPr>
            <w:r w:rsidRPr="00C70026">
              <w:rPr>
                <w:szCs w:val="22"/>
              </w:rPr>
              <w:t xml:space="preserve">Etudes scientifiques </w:t>
            </w:r>
            <w:r w:rsidR="00C70026">
              <w:t xml:space="preserve">(BAC+3 minimum) </w:t>
            </w:r>
            <w:r w:rsidR="00C70026" w:rsidRPr="005D0170">
              <w:t xml:space="preserve">complétées d’une formation ARC, TEC ou </w:t>
            </w:r>
            <w:r w:rsidR="00C70026">
              <w:t xml:space="preserve">diplôme </w:t>
            </w:r>
            <w:r w:rsidR="00C70026" w:rsidRPr="005D0170">
              <w:t>équivalent</w:t>
            </w:r>
            <w:r w:rsidR="00C70026" w:rsidRPr="005D0170" w:rsidDel="004E4BB6">
              <w:t xml:space="preserve"> </w:t>
            </w:r>
          </w:p>
          <w:p w14:paraId="5BC0C52C" w14:textId="364CDD02" w:rsidR="000D7255" w:rsidRPr="00F55C4D" w:rsidRDefault="000D7255" w:rsidP="000A5EE5">
            <w:pPr>
              <w:tabs>
                <w:tab w:val="left" w:leader="dot" w:pos="9360"/>
              </w:tabs>
              <w:rPr>
                <w:szCs w:val="22"/>
              </w:rPr>
            </w:pPr>
          </w:p>
        </w:tc>
      </w:tr>
      <w:tr w:rsidR="000D7255" w:rsidRPr="00C03421" w14:paraId="3061D854" w14:textId="77777777" w:rsidTr="00262FF2">
        <w:trPr>
          <w:trHeight w:val="204"/>
          <w:jc w:val="center"/>
        </w:trPr>
        <w:tc>
          <w:tcPr>
            <w:tcW w:w="10598" w:type="dxa"/>
            <w:gridSpan w:val="3"/>
            <w:shd w:val="clear" w:color="auto" w:fill="EE7D00" w:themeFill="accent6" w:themeFillShade="BF"/>
            <w:vAlign w:val="center"/>
          </w:tcPr>
          <w:p w14:paraId="2B8BE1CA" w14:textId="77777777" w:rsidR="000D7255" w:rsidRPr="00C03421" w:rsidRDefault="000D7255" w:rsidP="000A5EE5">
            <w:pPr>
              <w:tabs>
                <w:tab w:val="left" w:leader="dot" w:pos="9360"/>
              </w:tabs>
              <w:rPr>
                <w:i/>
                <w:iCs/>
                <w:szCs w:val="22"/>
              </w:rPr>
            </w:pPr>
            <w:r w:rsidRPr="00C03421">
              <w:rPr>
                <w:szCs w:val="22"/>
              </w:rPr>
              <w:t>Structure d’accueil</w:t>
            </w:r>
          </w:p>
        </w:tc>
      </w:tr>
      <w:tr w:rsidR="000D7255" w:rsidRPr="00C03421" w14:paraId="3F9DC62B" w14:textId="77777777" w:rsidTr="004053CF">
        <w:trPr>
          <w:jc w:val="center"/>
        </w:trPr>
        <w:tc>
          <w:tcPr>
            <w:tcW w:w="2066" w:type="dxa"/>
            <w:gridSpan w:val="2"/>
          </w:tcPr>
          <w:p w14:paraId="34B4CF1B" w14:textId="77777777" w:rsidR="000D7255" w:rsidRPr="00C03421" w:rsidRDefault="000D7255" w:rsidP="000A5EE5">
            <w:pPr>
              <w:tabs>
                <w:tab w:val="left" w:leader="dot" w:pos="9360"/>
              </w:tabs>
              <w:rPr>
                <w:rFonts w:eastAsiaTheme="majorEastAsia"/>
                <w:i/>
                <w:iCs/>
                <w:szCs w:val="22"/>
              </w:rPr>
            </w:pPr>
            <w:r w:rsidRPr="00C03421">
              <w:rPr>
                <w:szCs w:val="22"/>
              </w:rPr>
              <w:t>Code unité</w:t>
            </w:r>
          </w:p>
        </w:tc>
        <w:tc>
          <w:tcPr>
            <w:tcW w:w="8532" w:type="dxa"/>
            <w:vAlign w:val="center"/>
          </w:tcPr>
          <w:p w14:paraId="177A0851" w14:textId="77777777" w:rsidR="000D7255" w:rsidRPr="000A5EE5" w:rsidRDefault="000D7255" w:rsidP="000A5EE5">
            <w:pPr>
              <w:tabs>
                <w:tab w:val="left" w:leader="dot" w:pos="9360"/>
              </w:tabs>
              <w:rPr>
                <w:szCs w:val="22"/>
              </w:rPr>
            </w:pPr>
            <w:r w:rsidRPr="000A5EE5">
              <w:rPr>
                <w:szCs w:val="22"/>
              </w:rPr>
              <w:t>INSERM Unité 1153 – Equipe 7</w:t>
            </w:r>
          </w:p>
        </w:tc>
      </w:tr>
      <w:tr w:rsidR="000D7255" w:rsidRPr="00C03421" w14:paraId="3DB5D1C8" w14:textId="77777777" w:rsidTr="004053CF">
        <w:trPr>
          <w:jc w:val="center"/>
        </w:trPr>
        <w:tc>
          <w:tcPr>
            <w:tcW w:w="2066" w:type="dxa"/>
            <w:gridSpan w:val="2"/>
            <w:shd w:val="clear" w:color="auto" w:fill="F7F3EF"/>
          </w:tcPr>
          <w:p w14:paraId="22C8490C" w14:textId="77777777" w:rsidR="000D7255" w:rsidRPr="00C03421" w:rsidRDefault="000D7255" w:rsidP="000A5EE5">
            <w:pPr>
              <w:tabs>
                <w:tab w:val="left" w:leader="dot" w:pos="9360"/>
              </w:tabs>
              <w:rPr>
                <w:rFonts w:eastAsiaTheme="majorEastAsia"/>
                <w:i/>
                <w:iCs/>
                <w:szCs w:val="22"/>
              </w:rPr>
            </w:pPr>
            <w:r w:rsidRPr="00C03421">
              <w:rPr>
                <w:szCs w:val="22"/>
              </w:rPr>
              <w:t>Intitulé</w:t>
            </w:r>
          </w:p>
        </w:tc>
        <w:tc>
          <w:tcPr>
            <w:tcW w:w="8532" w:type="dxa"/>
            <w:shd w:val="clear" w:color="auto" w:fill="F7F3EF"/>
            <w:vAlign w:val="center"/>
          </w:tcPr>
          <w:p w14:paraId="78A71AA3" w14:textId="77777777" w:rsidR="000D7255" w:rsidRPr="000A5EE5" w:rsidRDefault="000D7255" w:rsidP="000A5EE5">
            <w:pPr>
              <w:tabs>
                <w:tab w:val="left" w:leader="dot" w:pos="9360"/>
              </w:tabs>
              <w:rPr>
                <w:szCs w:val="22"/>
              </w:rPr>
            </w:pPr>
            <w:r w:rsidRPr="000A5EE5">
              <w:rPr>
                <w:szCs w:val="22"/>
              </w:rPr>
              <w:t>Epidémiologie des Cancers de l’enfant et de l’Adolescent</w:t>
            </w:r>
          </w:p>
        </w:tc>
      </w:tr>
      <w:tr w:rsidR="000D7255" w:rsidRPr="00C03421" w14:paraId="607C95AE" w14:textId="77777777" w:rsidTr="004053CF">
        <w:trPr>
          <w:jc w:val="center"/>
        </w:trPr>
        <w:tc>
          <w:tcPr>
            <w:tcW w:w="2066" w:type="dxa"/>
            <w:gridSpan w:val="2"/>
          </w:tcPr>
          <w:p w14:paraId="033DB529" w14:textId="77777777" w:rsidR="000D7255" w:rsidRPr="00C03421" w:rsidRDefault="000D7255" w:rsidP="000A5EE5">
            <w:pPr>
              <w:tabs>
                <w:tab w:val="left" w:leader="dot" w:pos="9360"/>
              </w:tabs>
              <w:rPr>
                <w:rFonts w:eastAsiaTheme="majorEastAsia"/>
                <w:i/>
                <w:iCs/>
                <w:szCs w:val="22"/>
              </w:rPr>
            </w:pPr>
            <w:r w:rsidRPr="00C03421">
              <w:rPr>
                <w:szCs w:val="22"/>
              </w:rPr>
              <w:t>Responsable</w:t>
            </w:r>
          </w:p>
        </w:tc>
        <w:tc>
          <w:tcPr>
            <w:tcW w:w="8532" w:type="dxa"/>
            <w:vAlign w:val="center"/>
          </w:tcPr>
          <w:p w14:paraId="715B8EA7" w14:textId="77777777" w:rsidR="000D7255" w:rsidRPr="000A5EE5" w:rsidRDefault="000D7255" w:rsidP="000A5EE5">
            <w:pPr>
              <w:tabs>
                <w:tab w:val="left" w:leader="dot" w:pos="9360"/>
              </w:tabs>
              <w:rPr>
                <w:szCs w:val="22"/>
              </w:rPr>
            </w:pPr>
            <w:r w:rsidRPr="000A5EE5">
              <w:rPr>
                <w:szCs w:val="22"/>
              </w:rPr>
              <w:t>Dr. Jacqueline CLAVEL</w:t>
            </w:r>
          </w:p>
        </w:tc>
      </w:tr>
      <w:tr w:rsidR="000D7255" w:rsidRPr="00C03421" w14:paraId="54CA6CEC" w14:textId="77777777" w:rsidTr="004053CF">
        <w:trPr>
          <w:jc w:val="center"/>
        </w:trPr>
        <w:tc>
          <w:tcPr>
            <w:tcW w:w="2066" w:type="dxa"/>
            <w:gridSpan w:val="2"/>
            <w:shd w:val="clear" w:color="auto" w:fill="F7F3EF"/>
          </w:tcPr>
          <w:p w14:paraId="26870C1B" w14:textId="77777777" w:rsidR="000D7255" w:rsidRPr="00207DA2" w:rsidRDefault="000D7255" w:rsidP="000A5EE5">
            <w:pPr>
              <w:tabs>
                <w:tab w:val="left" w:leader="dot" w:pos="9360"/>
              </w:tabs>
              <w:rPr>
                <w:rFonts w:eastAsiaTheme="majorEastAsia"/>
                <w:i/>
                <w:iCs/>
                <w:szCs w:val="22"/>
              </w:rPr>
            </w:pPr>
            <w:r w:rsidRPr="00C03421">
              <w:rPr>
                <w:szCs w:val="22"/>
              </w:rPr>
              <w:t>Composition</w:t>
            </w:r>
          </w:p>
        </w:tc>
        <w:tc>
          <w:tcPr>
            <w:tcW w:w="8532" w:type="dxa"/>
            <w:shd w:val="clear" w:color="auto" w:fill="F7F3EF"/>
            <w:vAlign w:val="center"/>
          </w:tcPr>
          <w:p w14:paraId="25E81DC2" w14:textId="77777777" w:rsidR="000D7255" w:rsidRPr="000A5EE5" w:rsidRDefault="000D7255" w:rsidP="000A5EE5">
            <w:pPr>
              <w:tabs>
                <w:tab w:val="left" w:leader="dot" w:pos="9360"/>
              </w:tabs>
              <w:rPr>
                <w:szCs w:val="22"/>
              </w:rPr>
            </w:pPr>
          </w:p>
        </w:tc>
      </w:tr>
      <w:tr w:rsidR="000D7255" w:rsidRPr="00C03421" w14:paraId="3628B78C" w14:textId="77777777" w:rsidTr="004053CF">
        <w:trPr>
          <w:jc w:val="center"/>
        </w:trPr>
        <w:tc>
          <w:tcPr>
            <w:tcW w:w="2066" w:type="dxa"/>
            <w:gridSpan w:val="2"/>
          </w:tcPr>
          <w:p w14:paraId="74C18494" w14:textId="77777777" w:rsidR="000D7255" w:rsidRPr="00207DA2" w:rsidRDefault="000D7255" w:rsidP="000A5EE5">
            <w:pPr>
              <w:tabs>
                <w:tab w:val="left" w:leader="dot" w:pos="9360"/>
              </w:tabs>
              <w:rPr>
                <w:rFonts w:eastAsiaTheme="majorEastAsia"/>
                <w:i/>
                <w:iCs/>
                <w:szCs w:val="22"/>
              </w:rPr>
            </w:pPr>
            <w:r w:rsidRPr="00C03421">
              <w:rPr>
                <w:szCs w:val="22"/>
              </w:rPr>
              <w:t>Adresse</w:t>
            </w:r>
          </w:p>
        </w:tc>
        <w:tc>
          <w:tcPr>
            <w:tcW w:w="8532" w:type="dxa"/>
            <w:vAlign w:val="center"/>
          </w:tcPr>
          <w:p w14:paraId="3F0822B8" w14:textId="77777777" w:rsidR="000D7255" w:rsidRPr="000A5EE5" w:rsidRDefault="000D7255" w:rsidP="000A5EE5">
            <w:pPr>
              <w:tabs>
                <w:tab w:val="left" w:leader="dot" w:pos="9360"/>
              </w:tabs>
              <w:rPr>
                <w:szCs w:val="22"/>
              </w:rPr>
            </w:pPr>
            <w:r w:rsidRPr="000A5EE5">
              <w:rPr>
                <w:szCs w:val="22"/>
              </w:rPr>
              <w:t>16 Avenue Paul Vaillant-Couturier 94807 Villejuif Cedex</w:t>
            </w:r>
          </w:p>
        </w:tc>
      </w:tr>
      <w:tr w:rsidR="000D7255" w:rsidRPr="00C03421" w14:paraId="1C378C10" w14:textId="77777777" w:rsidTr="004053CF">
        <w:trPr>
          <w:jc w:val="center"/>
        </w:trPr>
        <w:tc>
          <w:tcPr>
            <w:tcW w:w="2066" w:type="dxa"/>
            <w:gridSpan w:val="2"/>
            <w:shd w:val="clear" w:color="auto" w:fill="F7F3EF"/>
          </w:tcPr>
          <w:p w14:paraId="5316535E" w14:textId="77777777" w:rsidR="000D7255" w:rsidRPr="00F55C4D" w:rsidRDefault="000D7255" w:rsidP="000A5EE5">
            <w:pPr>
              <w:tabs>
                <w:tab w:val="left" w:leader="dot" w:pos="9360"/>
              </w:tabs>
              <w:rPr>
                <w:rFonts w:eastAsiaTheme="majorEastAsia"/>
                <w:i/>
                <w:iCs/>
                <w:szCs w:val="22"/>
              </w:rPr>
            </w:pPr>
            <w:r w:rsidRPr="00C03421">
              <w:rPr>
                <w:szCs w:val="22"/>
              </w:rPr>
              <w:t>D</w:t>
            </w:r>
            <w:r w:rsidRPr="00207DA2">
              <w:rPr>
                <w:szCs w:val="22"/>
              </w:rPr>
              <w:t xml:space="preserve">élégation </w:t>
            </w:r>
            <w:r w:rsidRPr="00F55C4D">
              <w:rPr>
                <w:szCs w:val="22"/>
              </w:rPr>
              <w:t>Régionale</w:t>
            </w:r>
          </w:p>
        </w:tc>
        <w:tc>
          <w:tcPr>
            <w:tcW w:w="8532" w:type="dxa"/>
            <w:shd w:val="clear" w:color="auto" w:fill="F7F3EF"/>
            <w:vAlign w:val="center"/>
          </w:tcPr>
          <w:p w14:paraId="1A89315D" w14:textId="77777777" w:rsidR="000D7255" w:rsidRPr="000A5EE5" w:rsidRDefault="000D7255" w:rsidP="000A5EE5">
            <w:pPr>
              <w:tabs>
                <w:tab w:val="left" w:leader="dot" w:pos="9360"/>
              </w:tabs>
              <w:rPr>
                <w:szCs w:val="22"/>
              </w:rPr>
            </w:pPr>
            <w:r w:rsidRPr="000A5EE5">
              <w:rPr>
                <w:szCs w:val="22"/>
              </w:rPr>
              <w:t>Paris 5</w:t>
            </w:r>
          </w:p>
        </w:tc>
      </w:tr>
      <w:tr w:rsidR="000D7255" w:rsidRPr="00C03421" w14:paraId="4C459DEA" w14:textId="77777777" w:rsidTr="00262FF2">
        <w:trPr>
          <w:jc w:val="center"/>
        </w:trPr>
        <w:tc>
          <w:tcPr>
            <w:tcW w:w="10598" w:type="dxa"/>
            <w:gridSpan w:val="3"/>
            <w:shd w:val="clear" w:color="auto" w:fill="EE7D00" w:themeFill="accent6" w:themeFillShade="BF"/>
            <w:vAlign w:val="center"/>
          </w:tcPr>
          <w:p w14:paraId="1A04FC09" w14:textId="77777777" w:rsidR="000D7255" w:rsidRPr="00207DA2" w:rsidRDefault="000D7255" w:rsidP="000A5EE5">
            <w:pPr>
              <w:tabs>
                <w:tab w:val="left" w:leader="dot" w:pos="9360"/>
              </w:tabs>
              <w:rPr>
                <w:i/>
                <w:iCs/>
                <w:szCs w:val="22"/>
              </w:rPr>
            </w:pPr>
            <w:r w:rsidRPr="00C03421">
              <w:rPr>
                <w:szCs w:val="22"/>
              </w:rPr>
              <w:t>Contrat</w:t>
            </w:r>
          </w:p>
        </w:tc>
      </w:tr>
      <w:tr w:rsidR="000D7255" w:rsidRPr="00C03421" w14:paraId="6FDD0D52" w14:textId="77777777" w:rsidTr="00F73807">
        <w:trPr>
          <w:jc w:val="center"/>
        </w:trPr>
        <w:tc>
          <w:tcPr>
            <w:tcW w:w="1939" w:type="dxa"/>
          </w:tcPr>
          <w:p w14:paraId="25C80023" w14:textId="77777777" w:rsidR="000D7255" w:rsidRPr="00207DA2" w:rsidRDefault="000D7255" w:rsidP="000A5EE5">
            <w:pPr>
              <w:tabs>
                <w:tab w:val="left" w:leader="dot" w:pos="9360"/>
              </w:tabs>
              <w:rPr>
                <w:rFonts w:eastAsiaTheme="majorEastAsia"/>
                <w:i/>
                <w:iCs/>
                <w:szCs w:val="22"/>
              </w:rPr>
            </w:pPr>
            <w:r w:rsidRPr="00C03421">
              <w:rPr>
                <w:szCs w:val="22"/>
              </w:rPr>
              <w:t>Type</w:t>
            </w:r>
          </w:p>
        </w:tc>
        <w:tc>
          <w:tcPr>
            <w:tcW w:w="8659" w:type="dxa"/>
            <w:gridSpan w:val="2"/>
            <w:vAlign w:val="center"/>
          </w:tcPr>
          <w:p w14:paraId="04BA084C" w14:textId="51AA92EE" w:rsidR="000D7255" w:rsidRPr="000A5EE5" w:rsidRDefault="000D7255" w:rsidP="000A5EE5">
            <w:pPr>
              <w:tabs>
                <w:tab w:val="left" w:leader="dot" w:pos="9360"/>
              </w:tabs>
              <w:rPr>
                <w:szCs w:val="22"/>
              </w:rPr>
            </w:pPr>
            <w:r w:rsidRPr="000A5EE5">
              <w:rPr>
                <w:szCs w:val="22"/>
              </w:rPr>
              <w:t>CDD</w:t>
            </w:r>
            <w:r w:rsidR="005C4C7A">
              <w:rPr>
                <w:szCs w:val="22"/>
              </w:rPr>
              <w:t xml:space="preserve"> – </w:t>
            </w:r>
            <w:r w:rsidR="005C7D44">
              <w:rPr>
                <w:szCs w:val="22"/>
              </w:rPr>
              <w:t>poste basé à PARIS</w:t>
            </w:r>
          </w:p>
        </w:tc>
      </w:tr>
      <w:tr w:rsidR="000D7255" w:rsidRPr="00C03421" w14:paraId="668CED8E" w14:textId="77777777" w:rsidTr="00F73807">
        <w:trPr>
          <w:jc w:val="center"/>
        </w:trPr>
        <w:tc>
          <w:tcPr>
            <w:tcW w:w="1939" w:type="dxa"/>
            <w:shd w:val="clear" w:color="auto" w:fill="F7F3EF"/>
          </w:tcPr>
          <w:p w14:paraId="0E54E818" w14:textId="77777777" w:rsidR="000D7255" w:rsidRPr="00207DA2" w:rsidRDefault="000D7255" w:rsidP="000A5EE5">
            <w:pPr>
              <w:tabs>
                <w:tab w:val="left" w:leader="dot" w:pos="9360"/>
              </w:tabs>
              <w:rPr>
                <w:rFonts w:eastAsiaTheme="majorEastAsia"/>
                <w:i/>
                <w:iCs/>
                <w:szCs w:val="22"/>
              </w:rPr>
            </w:pPr>
            <w:r w:rsidRPr="00C03421">
              <w:rPr>
                <w:szCs w:val="22"/>
              </w:rPr>
              <w:t>Durée</w:t>
            </w:r>
          </w:p>
        </w:tc>
        <w:tc>
          <w:tcPr>
            <w:tcW w:w="8659" w:type="dxa"/>
            <w:gridSpan w:val="2"/>
            <w:shd w:val="clear" w:color="auto" w:fill="F7F3EF"/>
            <w:vAlign w:val="center"/>
          </w:tcPr>
          <w:p w14:paraId="6A58AA5F" w14:textId="285C12E7" w:rsidR="000D7255" w:rsidRPr="000A5EE5" w:rsidRDefault="000D7255" w:rsidP="009F4F29">
            <w:pPr>
              <w:tabs>
                <w:tab w:val="left" w:leader="dot" w:pos="9360"/>
              </w:tabs>
              <w:rPr>
                <w:szCs w:val="22"/>
              </w:rPr>
            </w:pPr>
            <w:r w:rsidRPr="000A5EE5">
              <w:rPr>
                <w:szCs w:val="22"/>
              </w:rPr>
              <w:t xml:space="preserve">Contrat à durée déterminée (CDD) de </w:t>
            </w:r>
            <w:r w:rsidR="009F4F29">
              <w:rPr>
                <w:szCs w:val="22"/>
              </w:rPr>
              <w:t>12</w:t>
            </w:r>
            <w:r w:rsidRPr="000A5EE5">
              <w:rPr>
                <w:szCs w:val="22"/>
              </w:rPr>
              <w:t xml:space="preserve"> mois temps plein avec possibilité de renouvellement.</w:t>
            </w:r>
          </w:p>
        </w:tc>
      </w:tr>
      <w:tr w:rsidR="000D7255" w:rsidRPr="00C03421" w14:paraId="0F7E6EBF" w14:textId="77777777" w:rsidTr="00182E62">
        <w:trPr>
          <w:jc w:val="center"/>
        </w:trPr>
        <w:tc>
          <w:tcPr>
            <w:tcW w:w="1939" w:type="dxa"/>
          </w:tcPr>
          <w:p w14:paraId="478241C5" w14:textId="77777777" w:rsidR="000D7255" w:rsidRPr="00207DA2" w:rsidRDefault="000D7255" w:rsidP="000A5EE5">
            <w:pPr>
              <w:tabs>
                <w:tab w:val="left" w:leader="dot" w:pos="9360"/>
              </w:tabs>
              <w:rPr>
                <w:rFonts w:eastAsiaTheme="majorEastAsia"/>
                <w:i/>
                <w:iCs/>
                <w:szCs w:val="22"/>
              </w:rPr>
            </w:pPr>
            <w:r w:rsidRPr="00C03421">
              <w:rPr>
                <w:szCs w:val="22"/>
              </w:rPr>
              <w:t>Rémunération</w:t>
            </w:r>
          </w:p>
        </w:tc>
        <w:tc>
          <w:tcPr>
            <w:tcW w:w="8659" w:type="dxa"/>
            <w:gridSpan w:val="2"/>
            <w:vAlign w:val="center"/>
          </w:tcPr>
          <w:p w14:paraId="6B21EC98" w14:textId="77777777" w:rsidR="000D7255" w:rsidRPr="000A5EE5" w:rsidRDefault="000D7255" w:rsidP="000A5EE5">
            <w:pPr>
              <w:tabs>
                <w:tab w:val="left" w:leader="dot" w:pos="9360"/>
              </w:tabs>
              <w:rPr>
                <w:szCs w:val="22"/>
              </w:rPr>
            </w:pPr>
            <w:r w:rsidRPr="000A5EE5">
              <w:rPr>
                <w:szCs w:val="22"/>
              </w:rPr>
              <w:t>Selon la grille de l’INSERM et selon diplômes et expérience. Participation au transport en commun.</w:t>
            </w:r>
          </w:p>
        </w:tc>
      </w:tr>
      <w:tr w:rsidR="000D7255" w:rsidRPr="00C03421" w14:paraId="3C561EA3" w14:textId="77777777" w:rsidTr="00182E62">
        <w:trPr>
          <w:jc w:val="center"/>
        </w:trPr>
        <w:tc>
          <w:tcPr>
            <w:tcW w:w="1939" w:type="dxa"/>
            <w:shd w:val="clear" w:color="auto" w:fill="F7F3EF"/>
          </w:tcPr>
          <w:p w14:paraId="006B3BAE" w14:textId="77777777" w:rsidR="000D7255" w:rsidRPr="00F55C4D" w:rsidRDefault="000D7255" w:rsidP="000A5EE5">
            <w:pPr>
              <w:tabs>
                <w:tab w:val="left" w:leader="dot" w:pos="9360"/>
              </w:tabs>
              <w:rPr>
                <w:rFonts w:eastAsiaTheme="majorEastAsia"/>
                <w:i/>
                <w:iCs/>
                <w:szCs w:val="22"/>
              </w:rPr>
            </w:pPr>
            <w:r w:rsidRPr="00C03421">
              <w:rPr>
                <w:szCs w:val="22"/>
              </w:rPr>
              <w:t>Date souhaitée de prise de fonctions</w:t>
            </w:r>
          </w:p>
        </w:tc>
        <w:tc>
          <w:tcPr>
            <w:tcW w:w="8659" w:type="dxa"/>
            <w:gridSpan w:val="2"/>
            <w:shd w:val="clear" w:color="auto" w:fill="F7F3EF"/>
            <w:vAlign w:val="center"/>
          </w:tcPr>
          <w:p w14:paraId="2CDD2EB8" w14:textId="5940CF33" w:rsidR="000D7255" w:rsidRPr="000A5EE5" w:rsidRDefault="00691337" w:rsidP="000A5EE5">
            <w:pPr>
              <w:tabs>
                <w:tab w:val="left" w:leader="dot" w:pos="9360"/>
              </w:tabs>
              <w:rPr>
                <w:szCs w:val="22"/>
              </w:rPr>
            </w:pPr>
            <w:r>
              <w:rPr>
                <w:szCs w:val="22"/>
              </w:rPr>
              <w:t>1</w:t>
            </w:r>
            <w:r w:rsidRPr="00691337">
              <w:rPr>
                <w:szCs w:val="22"/>
                <w:vertAlign w:val="superscript"/>
              </w:rPr>
              <w:t>er</w:t>
            </w:r>
            <w:r>
              <w:rPr>
                <w:szCs w:val="22"/>
              </w:rPr>
              <w:t xml:space="preserve"> novembre 2021</w:t>
            </w:r>
          </w:p>
        </w:tc>
      </w:tr>
    </w:tbl>
    <w:p w14:paraId="4EE237BB" w14:textId="77777777" w:rsidR="00122257" w:rsidRPr="00207DA2" w:rsidRDefault="00747A14" w:rsidP="000A5EE5">
      <w:pPr>
        <w:tabs>
          <w:tab w:val="left" w:leader="dot" w:pos="9360"/>
        </w:tabs>
        <w:rPr>
          <w:szCs w:val="22"/>
        </w:rPr>
      </w:pPr>
      <w:r w:rsidRPr="00C03421">
        <w:rPr>
          <w:szCs w:val="22"/>
        </w:rPr>
        <w:t>Pour postuler</w:t>
      </w:r>
    </w:p>
    <w:p w14:paraId="5780E14A" w14:textId="7EFDD7DF" w:rsidR="00BC3AEB" w:rsidRPr="00F55C4D" w:rsidRDefault="00BC3AEB" w:rsidP="000A5EE5">
      <w:pPr>
        <w:tabs>
          <w:tab w:val="left" w:leader="dot" w:pos="9360"/>
        </w:tabs>
        <w:rPr>
          <w:szCs w:val="22"/>
        </w:rPr>
      </w:pPr>
      <w:r w:rsidRPr="00F55C4D">
        <w:rPr>
          <w:szCs w:val="22"/>
        </w:rPr>
        <w:t>Adresser votre CV et lettre de motivation en précisant l’offre de référence 20</w:t>
      </w:r>
      <w:r w:rsidR="00703774" w:rsidRPr="00F55C4D">
        <w:rPr>
          <w:szCs w:val="22"/>
        </w:rPr>
        <w:t>2</w:t>
      </w:r>
      <w:r w:rsidR="00691337">
        <w:rPr>
          <w:szCs w:val="22"/>
        </w:rPr>
        <w:t>1</w:t>
      </w:r>
      <w:r w:rsidR="00703774" w:rsidRPr="00F55C4D">
        <w:rPr>
          <w:szCs w:val="22"/>
        </w:rPr>
        <w:t>-ARC</w:t>
      </w:r>
      <w:r w:rsidR="00CD5744">
        <w:rPr>
          <w:szCs w:val="22"/>
        </w:rPr>
        <w:t>_</w:t>
      </w:r>
      <w:r w:rsidR="005C7D44">
        <w:rPr>
          <w:szCs w:val="22"/>
        </w:rPr>
        <w:t>PARIS_</w:t>
      </w:r>
      <w:r w:rsidR="00703774" w:rsidRPr="00F55C4D">
        <w:rPr>
          <w:szCs w:val="22"/>
        </w:rPr>
        <w:t>EQ7</w:t>
      </w:r>
      <w:r w:rsidR="00310C88" w:rsidRPr="00F55C4D">
        <w:rPr>
          <w:szCs w:val="22"/>
        </w:rPr>
        <w:t xml:space="preserve"> </w:t>
      </w:r>
      <w:r w:rsidRPr="00F55C4D">
        <w:rPr>
          <w:szCs w:val="22"/>
        </w:rPr>
        <w:t xml:space="preserve">à : </w:t>
      </w:r>
    </w:p>
    <w:p w14:paraId="064FC45B" w14:textId="3605FD4C" w:rsidR="00BC3AEB" w:rsidRPr="004F7733" w:rsidRDefault="00FE641F" w:rsidP="000A5EE5">
      <w:pPr>
        <w:tabs>
          <w:tab w:val="left" w:leader="dot" w:pos="9360"/>
        </w:tabs>
        <w:rPr>
          <w:szCs w:val="22"/>
        </w:rPr>
      </w:pPr>
      <w:r w:rsidRPr="00F55C4D">
        <w:rPr>
          <w:szCs w:val="22"/>
        </w:rPr>
        <w:t>Jacqueline CL</w:t>
      </w:r>
      <w:r w:rsidR="00A57A7A">
        <w:rPr>
          <w:szCs w:val="22"/>
        </w:rPr>
        <w:t xml:space="preserve">AVEL, </w:t>
      </w:r>
      <w:r w:rsidR="00F95B66" w:rsidRPr="00207DA2">
        <w:rPr>
          <w:szCs w:val="22"/>
        </w:rPr>
        <w:t>Laure FAURE</w:t>
      </w:r>
      <w:r w:rsidR="00A57A7A">
        <w:rPr>
          <w:szCs w:val="22"/>
        </w:rPr>
        <w:t xml:space="preserve">, Brigitte </w:t>
      </w:r>
      <w:bookmarkStart w:id="0" w:name="_GoBack"/>
      <w:bookmarkEnd w:id="0"/>
      <w:r w:rsidR="00A57A7A">
        <w:rPr>
          <w:szCs w:val="22"/>
        </w:rPr>
        <w:t>LACOUR</w:t>
      </w:r>
      <w:r w:rsidR="00506A18">
        <w:rPr>
          <w:szCs w:val="22"/>
        </w:rPr>
        <w:t>, Sandra G</w:t>
      </w:r>
      <w:r w:rsidR="00943388">
        <w:rPr>
          <w:szCs w:val="22"/>
        </w:rPr>
        <w:t>UISSOU</w:t>
      </w:r>
    </w:p>
    <w:p w14:paraId="444A9A99" w14:textId="77777777" w:rsidR="005C7D44" w:rsidRDefault="009C14DF" w:rsidP="005C7D44">
      <w:pPr>
        <w:tabs>
          <w:tab w:val="left" w:leader="dot" w:pos="9360"/>
        </w:tabs>
        <w:rPr>
          <w:szCs w:val="22"/>
        </w:rPr>
      </w:pPr>
      <w:hyperlink r:id="rId8" w:history="1">
        <w:r w:rsidR="005C7D44" w:rsidRPr="006C3192">
          <w:rPr>
            <w:rStyle w:val="Lienhypertexte"/>
            <w:rFonts w:cs="Arial"/>
          </w:rPr>
          <w:t>jacqueline.clavel@inserm.fr</w:t>
        </w:r>
      </w:hyperlink>
    </w:p>
    <w:p w14:paraId="7D19AB7B" w14:textId="77777777" w:rsidR="005C7D44" w:rsidRDefault="009C14DF" w:rsidP="005C7D44">
      <w:pPr>
        <w:tabs>
          <w:tab w:val="left" w:leader="dot" w:pos="9360"/>
        </w:tabs>
        <w:rPr>
          <w:szCs w:val="22"/>
        </w:rPr>
      </w:pPr>
      <w:hyperlink r:id="rId9" w:history="1">
        <w:r w:rsidR="005C7D44" w:rsidRPr="006C3192">
          <w:rPr>
            <w:rStyle w:val="Lienhypertexte"/>
            <w:rFonts w:cs="Arial"/>
            <w:szCs w:val="22"/>
          </w:rPr>
          <w:t>laure.faure@inserm.fr</w:t>
        </w:r>
      </w:hyperlink>
      <w:r w:rsidR="005C7D44" w:rsidRPr="00DD6A26">
        <w:rPr>
          <w:szCs w:val="22"/>
        </w:rPr>
        <w:t xml:space="preserve"> </w:t>
      </w:r>
    </w:p>
    <w:p w14:paraId="5CD48DF6" w14:textId="77777777" w:rsidR="005C7D44" w:rsidRDefault="009C14DF" w:rsidP="005C7D44">
      <w:pPr>
        <w:tabs>
          <w:tab w:val="left" w:leader="dot" w:pos="9360"/>
        </w:tabs>
        <w:rPr>
          <w:szCs w:val="22"/>
        </w:rPr>
      </w:pPr>
      <w:hyperlink r:id="rId10" w:history="1">
        <w:r w:rsidR="005C7D44" w:rsidRPr="005A65D7">
          <w:rPr>
            <w:rStyle w:val="Lienhypertexte"/>
            <w:rFonts w:cs="Arial"/>
            <w:szCs w:val="22"/>
          </w:rPr>
          <w:t>brigitte.lacour@inserm.fr</w:t>
        </w:r>
      </w:hyperlink>
    </w:p>
    <w:p w14:paraId="6EDEFA6F" w14:textId="20417FEF" w:rsidR="00506A18" w:rsidRDefault="009C14DF" w:rsidP="00506A18">
      <w:pPr>
        <w:tabs>
          <w:tab w:val="left" w:leader="dot" w:pos="9360"/>
        </w:tabs>
        <w:rPr>
          <w:szCs w:val="22"/>
        </w:rPr>
      </w:pPr>
      <w:hyperlink r:id="rId11" w:history="1">
        <w:r w:rsidR="00506A18" w:rsidRPr="00432622">
          <w:rPr>
            <w:rStyle w:val="Lienhypertexte"/>
            <w:rFonts w:cs="Arial"/>
            <w:szCs w:val="22"/>
          </w:rPr>
          <w:t>sandra.guissou@inserm.fr</w:t>
        </w:r>
      </w:hyperlink>
    </w:p>
    <w:p w14:paraId="3D2C7CD3" w14:textId="04657BCA" w:rsidR="00122257" w:rsidRPr="00207DA2" w:rsidRDefault="00122257" w:rsidP="005C7D44">
      <w:pPr>
        <w:tabs>
          <w:tab w:val="left" w:leader="dot" w:pos="9360"/>
        </w:tabs>
        <w:rPr>
          <w:szCs w:val="22"/>
        </w:rPr>
      </w:pPr>
    </w:p>
    <w:sectPr w:rsidR="00122257" w:rsidRPr="00207DA2" w:rsidSect="0015013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4DCB" w14:textId="77777777" w:rsidR="009C14DF" w:rsidRDefault="009C14DF" w:rsidP="00E25C31">
      <w:r>
        <w:separator/>
      </w:r>
    </w:p>
    <w:p w14:paraId="78CE1ECD" w14:textId="77777777" w:rsidR="009C14DF" w:rsidRDefault="009C14DF" w:rsidP="00E25C31"/>
    <w:p w14:paraId="16809606" w14:textId="77777777" w:rsidR="009C14DF" w:rsidRDefault="009C14DF" w:rsidP="00E25C31"/>
    <w:p w14:paraId="5E08237E" w14:textId="77777777" w:rsidR="009C14DF" w:rsidRDefault="009C14DF" w:rsidP="00E25C31"/>
  </w:endnote>
  <w:endnote w:type="continuationSeparator" w:id="0">
    <w:p w14:paraId="21738282" w14:textId="77777777" w:rsidR="009C14DF" w:rsidRDefault="009C14DF" w:rsidP="00E25C31">
      <w:r>
        <w:continuationSeparator/>
      </w:r>
    </w:p>
    <w:p w14:paraId="676271FE" w14:textId="77777777" w:rsidR="009C14DF" w:rsidRDefault="009C14DF" w:rsidP="00E25C31"/>
    <w:p w14:paraId="46BC0307" w14:textId="77777777" w:rsidR="009C14DF" w:rsidRDefault="009C14DF" w:rsidP="00E25C31"/>
    <w:p w14:paraId="35CCF0A5" w14:textId="77777777" w:rsidR="009C14DF" w:rsidRDefault="009C14DF" w:rsidP="00E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9B67" w14:textId="77777777" w:rsidR="007A2D3F" w:rsidRDefault="007A2D3F" w:rsidP="00E25C31">
    <w:pPr>
      <w:pStyle w:val="Pieddepage"/>
    </w:pPr>
    <w:r>
      <w:rPr>
        <w:noProof/>
        <w:lang w:eastAsia="fr-FR"/>
      </w:rPr>
      <w:drawing>
        <wp:inline distT="0" distB="0" distL="0" distR="0" wp14:anchorId="7267F600" wp14:editId="19553FB6">
          <wp:extent cx="6615430" cy="365760"/>
          <wp:effectExtent l="0" t="0" r="0" b="0"/>
          <wp:docPr id="2" name="Image 8" descr="S:\Privé\Jeremy Laprune\Site RH\Offres de Mobilité\Gabarits\Propositions Juli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Privé\Jeremy Laprune\Site RH\Offres de Mobilité\Gabarits\Propositions Juli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5430" cy="365760"/>
                  </a:xfrm>
                  <a:prstGeom prst="rect">
                    <a:avLst/>
                  </a:prstGeom>
                  <a:noFill/>
                  <a:ln>
                    <a:noFill/>
                  </a:ln>
                </pic:spPr>
              </pic:pic>
            </a:graphicData>
          </a:graphic>
        </wp:inline>
      </w:drawing>
    </w:r>
  </w:p>
  <w:p w14:paraId="17977678" w14:textId="77777777" w:rsidR="007A2D3F" w:rsidRDefault="007A2D3F" w:rsidP="00E25C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4601" w14:textId="77777777" w:rsidR="007A2D3F" w:rsidRDefault="007A2D3F" w:rsidP="00100BC0">
    <w:pPr>
      <w:pStyle w:val="Pied-pages"/>
    </w:pPr>
    <w:r>
      <w:drawing>
        <wp:anchor distT="0" distB="0" distL="114300" distR="114300" simplePos="0" relativeHeight="251657728" behindDoc="1" locked="0" layoutInCell="1" allowOverlap="1" wp14:anchorId="7679D732" wp14:editId="3B418E34">
          <wp:simplePos x="0" y="0"/>
          <wp:positionH relativeFrom="page">
            <wp:align>center</wp:align>
          </wp:positionH>
          <wp:positionV relativeFrom="page">
            <wp:align>bottom</wp:align>
          </wp:positionV>
          <wp:extent cx="7560310" cy="428625"/>
          <wp:effectExtent l="0" t="0" r="0" b="0"/>
          <wp:wrapNone/>
          <wp:docPr id="4" name="Image 5"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36B">
      <w:t>Institut national de la santé et de la recherche</w:t>
    </w:r>
    <w:r>
      <w:t xml:space="preserve"> médicale</w:t>
    </w:r>
    <w:r>
      <w:ptab w:relativeTo="margin" w:alignment="center" w:leader="none"/>
    </w:r>
    <w:r>
      <w:tab/>
    </w:r>
    <w:r>
      <w:tab/>
    </w:r>
    <w:r>
      <w:tab/>
    </w:r>
    <w:r>
      <w:tab/>
    </w:r>
    <w:r>
      <w:tab/>
    </w:r>
    <w:r>
      <w:tab/>
    </w:r>
    <w:r>
      <w:tab/>
    </w:r>
    <w:r>
      <w:fldChar w:fldCharType="begin"/>
    </w:r>
    <w:r>
      <w:instrText xml:space="preserve"> PAGE  \* Arabic  \* MERGEFORMAT </w:instrText>
    </w:r>
    <w:r>
      <w:fldChar w:fldCharType="separate"/>
    </w:r>
    <w:r w:rsidR="0094338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1807" w14:textId="77777777" w:rsidR="007A2D3F" w:rsidRPr="00C77A3B" w:rsidRDefault="007A2D3F" w:rsidP="00B37635">
    <w:pPr>
      <w:pStyle w:val="Pied-pages"/>
    </w:pPr>
    <w:r w:rsidRPr="00AE236B">
      <w:t>Institut national de la santé et de la recherche</w:t>
    </w:r>
    <w:r>
      <w:t xml:space="preserve"> médical</w:t>
    </w:r>
    <w:r>
      <w:drawing>
        <wp:anchor distT="0" distB="0" distL="114300" distR="114300" simplePos="0" relativeHeight="251659776" behindDoc="1" locked="0" layoutInCell="1" allowOverlap="1" wp14:anchorId="7FE2D000" wp14:editId="3B529CDE">
          <wp:simplePos x="0" y="0"/>
          <wp:positionH relativeFrom="page">
            <wp:align>center</wp:align>
          </wp:positionH>
          <wp:positionV relativeFrom="page">
            <wp:align>bottom</wp:align>
          </wp:positionV>
          <wp:extent cx="7560000" cy="428400"/>
          <wp:effectExtent l="0" t="0" r="0" b="3810"/>
          <wp:wrapNone/>
          <wp:docPr id="5" name="Image 5"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8D02" w14:textId="77777777" w:rsidR="009C14DF" w:rsidRDefault="009C14DF" w:rsidP="00E25C31">
      <w:r>
        <w:separator/>
      </w:r>
    </w:p>
    <w:p w14:paraId="1EC0761F" w14:textId="77777777" w:rsidR="009C14DF" w:rsidRDefault="009C14DF" w:rsidP="00E25C31"/>
    <w:p w14:paraId="5880486B" w14:textId="77777777" w:rsidR="009C14DF" w:rsidRDefault="009C14DF" w:rsidP="00E25C31"/>
    <w:p w14:paraId="4C6723D0" w14:textId="77777777" w:rsidR="009C14DF" w:rsidRDefault="009C14DF" w:rsidP="00E25C31"/>
  </w:footnote>
  <w:footnote w:type="continuationSeparator" w:id="0">
    <w:p w14:paraId="3F92E525" w14:textId="77777777" w:rsidR="009C14DF" w:rsidRDefault="009C14DF" w:rsidP="00E25C31">
      <w:r>
        <w:continuationSeparator/>
      </w:r>
    </w:p>
    <w:p w14:paraId="016D9516" w14:textId="77777777" w:rsidR="009C14DF" w:rsidRDefault="009C14DF" w:rsidP="00E25C31"/>
    <w:p w14:paraId="63FD1BE5" w14:textId="77777777" w:rsidR="009C14DF" w:rsidRDefault="009C14DF" w:rsidP="00E25C31"/>
    <w:p w14:paraId="00241529" w14:textId="77777777" w:rsidR="009C14DF" w:rsidRDefault="009C14DF" w:rsidP="00E25C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DC21" w14:textId="77777777" w:rsidR="007A2D3F" w:rsidRDefault="007A2D3F" w:rsidP="00E25C31">
    <w:pPr>
      <w:pStyle w:val="En-tte"/>
    </w:pPr>
  </w:p>
  <w:p w14:paraId="460BC863" w14:textId="77777777" w:rsidR="007A2D3F" w:rsidRDefault="007A2D3F" w:rsidP="00E25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D029" w14:textId="77777777" w:rsidR="007A2D3F" w:rsidRPr="00F85112" w:rsidRDefault="007A2D3F" w:rsidP="00F85112">
    <w:pPr>
      <w:pStyle w:val="En-tte-page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BF2B" w14:textId="77777777" w:rsidR="007A2D3F" w:rsidRPr="009D5CFC" w:rsidRDefault="007A2D3F" w:rsidP="00E25C31">
    <w:pPr>
      <w:pStyle w:val="En-tte-1repage"/>
    </w:pPr>
    <w:r>
      <w:drawing>
        <wp:anchor distT="0" distB="0" distL="114300" distR="114300" simplePos="0" relativeHeight="251656704" behindDoc="1" locked="0" layoutInCell="1" allowOverlap="1" wp14:anchorId="5CF9303D" wp14:editId="5EBC7BB6">
          <wp:simplePos x="0" y="0"/>
          <wp:positionH relativeFrom="page">
            <wp:align>center</wp:align>
          </wp:positionH>
          <wp:positionV relativeFrom="page">
            <wp:align>top</wp:align>
          </wp:positionV>
          <wp:extent cx="7560310" cy="1040130"/>
          <wp:effectExtent l="0" t="0" r="0" b="0"/>
          <wp:wrapNone/>
          <wp:docPr id="1" name="Image 8" descr="U:\Site RH\Gabarits mobilité&amp;offres\Haut-de-page_rect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Site RH\Gabarits mobilité&amp;offres\Haut-de-page_recto-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CFC">
      <w:t xml:space="preserve">Offre </w:t>
    </w:r>
    <w:r>
      <w:t>d’emploi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4D0"/>
    <w:multiLevelType w:val="hybridMultilevel"/>
    <w:tmpl w:val="7D0CBFE2"/>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55186"/>
    <w:multiLevelType w:val="hybridMultilevel"/>
    <w:tmpl w:val="741CBBAE"/>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B5F44"/>
    <w:multiLevelType w:val="hybridMultilevel"/>
    <w:tmpl w:val="1692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14136"/>
    <w:multiLevelType w:val="hybridMultilevel"/>
    <w:tmpl w:val="E564C614"/>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85051"/>
    <w:multiLevelType w:val="hybridMultilevel"/>
    <w:tmpl w:val="DA3CB2BA"/>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20FD6"/>
    <w:multiLevelType w:val="hybridMultilevel"/>
    <w:tmpl w:val="8BD8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0491B"/>
    <w:multiLevelType w:val="hybridMultilevel"/>
    <w:tmpl w:val="9072EF96"/>
    <w:lvl w:ilvl="0" w:tplc="0CE05A40">
      <w:start w:val="1"/>
      <w:numFmt w:val="decimal"/>
      <w:lvlText w:val="%1."/>
      <w:lvlJc w:val="left"/>
      <w:pPr>
        <w:ind w:left="720" w:hanging="360"/>
      </w:pPr>
      <w:rPr>
        <w:rFonts w:cs="Times New Roman"/>
        <w:color w:val="009BB7"/>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E0F21D9"/>
    <w:multiLevelType w:val="hybridMultilevel"/>
    <w:tmpl w:val="8E08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54A84"/>
    <w:multiLevelType w:val="hybridMultilevel"/>
    <w:tmpl w:val="F2BCCA60"/>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14890"/>
    <w:multiLevelType w:val="hybridMultilevel"/>
    <w:tmpl w:val="EEACC0F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0537B0"/>
    <w:multiLevelType w:val="hybridMultilevel"/>
    <w:tmpl w:val="DB0C0B90"/>
    <w:lvl w:ilvl="0" w:tplc="F70651C2">
      <w:numFmt w:val="bullet"/>
      <w:lvlText w:val="-"/>
      <w:lvlJc w:val="left"/>
      <w:pPr>
        <w:ind w:left="723" w:hanging="360"/>
      </w:pPr>
      <w:rPr>
        <w:rFonts w:ascii="Arial" w:eastAsia="Times New Roman" w:hAnsi="Arial" w:cs="Aria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1" w15:restartNumberingAfterBreak="0">
    <w:nsid w:val="441F2F15"/>
    <w:multiLevelType w:val="hybridMultilevel"/>
    <w:tmpl w:val="DBAA88A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3508A9"/>
    <w:multiLevelType w:val="hybridMultilevel"/>
    <w:tmpl w:val="FB4EAB4E"/>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D469F1"/>
    <w:multiLevelType w:val="hybridMultilevel"/>
    <w:tmpl w:val="BD141C38"/>
    <w:lvl w:ilvl="0" w:tplc="040C0005">
      <w:start w:val="1"/>
      <w:numFmt w:val="bullet"/>
      <w:lvlText w:val=""/>
      <w:lvlJc w:val="left"/>
      <w:pPr>
        <w:tabs>
          <w:tab w:val="num" w:pos="360"/>
        </w:tabs>
        <w:ind w:left="360" w:hanging="360"/>
      </w:pPr>
      <w:rPr>
        <w:rFonts w:ascii="Wingdings" w:hAnsi="Wingdings" w:hint="default"/>
      </w:rPr>
    </w:lvl>
    <w:lvl w:ilvl="1" w:tplc="AF80ED3C">
      <w:numFmt w:val="bullet"/>
      <w:lvlText w:val=""/>
      <w:lvlJc w:val="left"/>
      <w:pPr>
        <w:tabs>
          <w:tab w:val="num" w:pos="1080"/>
        </w:tabs>
        <w:ind w:left="1080" w:hanging="360"/>
      </w:pPr>
      <w:rPr>
        <w:rFonts w:ascii="Symbol" w:eastAsia="Times New Roman" w:hAnsi="Symbol" w:hint="default"/>
        <w:b/>
        <w:i/>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820D2D"/>
    <w:multiLevelType w:val="hybridMultilevel"/>
    <w:tmpl w:val="0C543852"/>
    <w:lvl w:ilvl="0" w:tplc="6456B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175F5E"/>
    <w:multiLevelType w:val="hybridMultilevel"/>
    <w:tmpl w:val="8326DDFE"/>
    <w:lvl w:ilvl="0" w:tplc="062ADD82">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4D7853"/>
    <w:multiLevelType w:val="hybridMultilevel"/>
    <w:tmpl w:val="BFB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637326"/>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7D230A94"/>
    <w:multiLevelType w:val="hybridMultilevel"/>
    <w:tmpl w:val="CB760AA4"/>
    <w:lvl w:ilvl="0" w:tplc="954E55C2">
      <w:start w:val="1"/>
      <w:numFmt w:val="bullet"/>
      <w:pStyle w:val="Normal-tableau-puces"/>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AA34F6"/>
    <w:multiLevelType w:val="hybridMultilevel"/>
    <w:tmpl w:val="0748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A96155"/>
    <w:multiLevelType w:val="hybridMultilevel"/>
    <w:tmpl w:val="94E2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7"/>
  </w:num>
  <w:num w:numId="5">
    <w:abstractNumId w:val="19"/>
  </w:num>
  <w:num w:numId="6">
    <w:abstractNumId w:val="20"/>
  </w:num>
  <w:num w:numId="7">
    <w:abstractNumId w:val="12"/>
  </w:num>
  <w:num w:numId="8">
    <w:abstractNumId w:val="8"/>
  </w:num>
  <w:num w:numId="9">
    <w:abstractNumId w:val="9"/>
  </w:num>
  <w:num w:numId="10">
    <w:abstractNumId w:val="3"/>
  </w:num>
  <w:num w:numId="11">
    <w:abstractNumId w:val="4"/>
  </w:num>
  <w:num w:numId="12">
    <w:abstractNumId w:val="11"/>
  </w:num>
  <w:num w:numId="13">
    <w:abstractNumId w:val="1"/>
  </w:num>
  <w:num w:numId="14">
    <w:abstractNumId w:val="0"/>
  </w:num>
  <w:num w:numId="15">
    <w:abstractNumId w:val="18"/>
  </w:num>
  <w:num w:numId="16">
    <w:abstractNumId w:val="15"/>
  </w:num>
  <w:num w:numId="17">
    <w:abstractNumId w:val="6"/>
  </w:num>
  <w:num w:numId="18">
    <w:abstractNumId w:val="17"/>
  </w:num>
  <w:num w:numId="19">
    <w:abstractNumId w:val="1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EB"/>
    <w:rsid w:val="00003E29"/>
    <w:rsid w:val="00005FB1"/>
    <w:rsid w:val="00013BC0"/>
    <w:rsid w:val="00052FA0"/>
    <w:rsid w:val="000808F9"/>
    <w:rsid w:val="00086AF5"/>
    <w:rsid w:val="000A5EE5"/>
    <w:rsid w:val="000B37E6"/>
    <w:rsid w:val="000C3C91"/>
    <w:rsid w:val="000D7255"/>
    <w:rsid w:val="000F2963"/>
    <w:rsid w:val="000F31B0"/>
    <w:rsid w:val="00100BC0"/>
    <w:rsid w:val="0010556A"/>
    <w:rsid w:val="00106359"/>
    <w:rsid w:val="001132CA"/>
    <w:rsid w:val="0011505A"/>
    <w:rsid w:val="00122257"/>
    <w:rsid w:val="00150138"/>
    <w:rsid w:val="001516D7"/>
    <w:rsid w:val="00154BF8"/>
    <w:rsid w:val="001603C2"/>
    <w:rsid w:val="0018101C"/>
    <w:rsid w:val="00182E62"/>
    <w:rsid w:val="001A6AC2"/>
    <w:rsid w:val="001D74FB"/>
    <w:rsid w:val="001E36D9"/>
    <w:rsid w:val="001F2B6D"/>
    <w:rsid w:val="00202C9D"/>
    <w:rsid w:val="00207DA2"/>
    <w:rsid w:val="00214619"/>
    <w:rsid w:val="00222193"/>
    <w:rsid w:val="002353A6"/>
    <w:rsid w:val="0024092D"/>
    <w:rsid w:val="00253242"/>
    <w:rsid w:val="00257EBC"/>
    <w:rsid w:val="00262FF2"/>
    <w:rsid w:val="0028187C"/>
    <w:rsid w:val="002A15C8"/>
    <w:rsid w:val="002D3AD9"/>
    <w:rsid w:val="002D687E"/>
    <w:rsid w:val="00310C88"/>
    <w:rsid w:val="003226DA"/>
    <w:rsid w:val="003302EA"/>
    <w:rsid w:val="00331238"/>
    <w:rsid w:val="003904C0"/>
    <w:rsid w:val="003B2C71"/>
    <w:rsid w:val="003B55C6"/>
    <w:rsid w:val="004053CF"/>
    <w:rsid w:val="004125D8"/>
    <w:rsid w:val="0042115F"/>
    <w:rsid w:val="0042498E"/>
    <w:rsid w:val="0043644D"/>
    <w:rsid w:val="00441728"/>
    <w:rsid w:val="00452453"/>
    <w:rsid w:val="00460BFA"/>
    <w:rsid w:val="00481C41"/>
    <w:rsid w:val="004861DF"/>
    <w:rsid w:val="00496AE9"/>
    <w:rsid w:val="004B6F76"/>
    <w:rsid w:val="004D5D31"/>
    <w:rsid w:val="004E00C4"/>
    <w:rsid w:val="004F7733"/>
    <w:rsid w:val="00506A18"/>
    <w:rsid w:val="005270C2"/>
    <w:rsid w:val="005640B7"/>
    <w:rsid w:val="0056714C"/>
    <w:rsid w:val="005B2ECA"/>
    <w:rsid w:val="005C473D"/>
    <w:rsid w:val="005C4C7A"/>
    <w:rsid w:val="005C7D44"/>
    <w:rsid w:val="006028C8"/>
    <w:rsid w:val="00625919"/>
    <w:rsid w:val="006270FB"/>
    <w:rsid w:val="00636B38"/>
    <w:rsid w:val="0064068E"/>
    <w:rsid w:val="00657E27"/>
    <w:rsid w:val="006755FA"/>
    <w:rsid w:val="00691337"/>
    <w:rsid w:val="006D1DFD"/>
    <w:rsid w:val="006E2395"/>
    <w:rsid w:val="006E2AA1"/>
    <w:rsid w:val="006E3831"/>
    <w:rsid w:val="006F0DC9"/>
    <w:rsid w:val="006F3288"/>
    <w:rsid w:val="00703774"/>
    <w:rsid w:val="00734D19"/>
    <w:rsid w:val="00741CDC"/>
    <w:rsid w:val="00747A14"/>
    <w:rsid w:val="00761B8B"/>
    <w:rsid w:val="00780AF9"/>
    <w:rsid w:val="007A2D3F"/>
    <w:rsid w:val="007E26C7"/>
    <w:rsid w:val="007E6A4F"/>
    <w:rsid w:val="008145CE"/>
    <w:rsid w:val="00840944"/>
    <w:rsid w:val="008529F0"/>
    <w:rsid w:val="00862914"/>
    <w:rsid w:val="008852D5"/>
    <w:rsid w:val="008A3C75"/>
    <w:rsid w:val="008A68CF"/>
    <w:rsid w:val="008A71A3"/>
    <w:rsid w:val="008B410F"/>
    <w:rsid w:val="008B7495"/>
    <w:rsid w:val="008E09C8"/>
    <w:rsid w:val="00901AD5"/>
    <w:rsid w:val="00934869"/>
    <w:rsid w:val="00943388"/>
    <w:rsid w:val="00955314"/>
    <w:rsid w:val="009653A1"/>
    <w:rsid w:val="009A07D9"/>
    <w:rsid w:val="009A3B9F"/>
    <w:rsid w:val="009C14DF"/>
    <w:rsid w:val="009D25BD"/>
    <w:rsid w:val="009D5CFC"/>
    <w:rsid w:val="009D76BC"/>
    <w:rsid w:val="009E437F"/>
    <w:rsid w:val="009E5246"/>
    <w:rsid w:val="009F09EB"/>
    <w:rsid w:val="009F4F29"/>
    <w:rsid w:val="009F724A"/>
    <w:rsid w:val="00A1383D"/>
    <w:rsid w:val="00A22487"/>
    <w:rsid w:val="00A40B41"/>
    <w:rsid w:val="00A42257"/>
    <w:rsid w:val="00A57A7A"/>
    <w:rsid w:val="00A7335E"/>
    <w:rsid w:val="00A745D2"/>
    <w:rsid w:val="00A804FA"/>
    <w:rsid w:val="00A8180D"/>
    <w:rsid w:val="00A86836"/>
    <w:rsid w:val="00A8770E"/>
    <w:rsid w:val="00AA1FF0"/>
    <w:rsid w:val="00AA2C5B"/>
    <w:rsid w:val="00AC40D9"/>
    <w:rsid w:val="00AD3D75"/>
    <w:rsid w:val="00AD537C"/>
    <w:rsid w:val="00AE236B"/>
    <w:rsid w:val="00B022C4"/>
    <w:rsid w:val="00B16BC9"/>
    <w:rsid w:val="00B17C28"/>
    <w:rsid w:val="00B37635"/>
    <w:rsid w:val="00B4165B"/>
    <w:rsid w:val="00B60BD9"/>
    <w:rsid w:val="00B81551"/>
    <w:rsid w:val="00B94004"/>
    <w:rsid w:val="00BC3AEB"/>
    <w:rsid w:val="00BC5ADD"/>
    <w:rsid w:val="00BD364F"/>
    <w:rsid w:val="00BE12EA"/>
    <w:rsid w:val="00BF309C"/>
    <w:rsid w:val="00C03421"/>
    <w:rsid w:val="00C0525D"/>
    <w:rsid w:val="00C17551"/>
    <w:rsid w:val="00C523B7"/>
    <w:rsid w:val="00C70026"/>
    <w:rsid w:val="00C7549B"/>
    <w:rsid w:val="00C77A3B"/>
    <w:rsid w:val="00C95628"/>
    <w:rsid w:val="00CB0C61"/>
    <w:rsid w:val="00CB3F72"/>
    <w:rsid w:val="00CD5744"/>
    <w:rsid w:val="00CE0ACF"/>
    <w:rsid w:val="00CE5D75"/>
    <w:rsid w:val="00CF1648"/>
    <w:rsid w:val="00CF5095"/>
    <w:rsid w:val="00D004EF"/>
    <w:rsid w:val="00D32691"/>
    <w:rsid w:val="00D32C95"/>
    <w:rsid w:val="00D332E2"/>
    <w:rsid w:val="00D7197B"/>
    <w:rsid w:val="00D74911"/>
    <w:rsid w:val="00D938F3"/>
    <w:rsid w:val="00DA164F"/>
    <w:rsid w:val="00DB4955"/>
    <w:rsid w:val="00DD1850"/>
    <w:rsid w:val="00DD2A29"/>
    <w:rsid w:val="00DD6A26"/>
    <w:rsid w:val="00E0175D"/>
    <w:rsid w:val="00E25C31"/>
    <w:rsid w:val="00E45B91"/>
    <w:rsid w:val="00E7044B"/>
    <w:rsid w:val="00E71698"/>
    <w:rsid w:val="00E83750"/>
    <w:rsid w:val="00EA5187"/>
    <w:rsid w:val="00EA6E62"/>
    <w:rsid w:val="00ED7055"/>
    <w:rsid w:val="00ED7568"/>
    <w:rsid w:val="00EE1373"/>
    <w:rsid w:val="00EE1637"/>
    <w:rsid w:val="00EE4E5D"/>
    <w:rsid w:val="00EE696A"/>
    <w:rsid w:val="00EF2857"/>
    <w:rsid w:val="00F10ECC"/>
    <w:rsid w:val="00F50B66"/>
    <w:rsid w:val="00F55C4D"/>
    <w:rsid w:val="00F60A0D"/>
    <w:rsid w:val="00F7243C"/>
    <w:rsid w:val="00F73807"/>
    <w:rsid w:val="00F85112"/>
    <w:rsid w:val="00F867AE"/>
    <w:rsid w:val="00F87A3E"/>
    <w:rsid w:val="00F9239B"/>
    <w:rsid w:val="00F95B66"/>
    <w:rsid w:val="00FC2FDE"/>
    <w:rsid w:val="00FC37DE"/>
    <w:rsid w:val="00FD6D06"/>
    <w:rsid w:val="00FE641F"/>
    <w:rsid w:val="00FF38CA"/>
    <w:rsid w:val="00FF6406"/>
    <w:rsid w:val="00FF7D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61139"/>
  <w14:defaultImageDpi w14:val="96"/>
  <w15:docId w15:val="{1F7CA0BC-847C-E440-8160-3D13581D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31"/>
    <w:pPr>
      <w:autoSpaceDE w:val="0"/>
      <w:autoSpaceDN w:val="0"/>
      <w:adjustRightInd w:val="0"/>
      <w:spacing w:after="0" w:line="288" w:lineRule="auto"/>
      <w:textAlignment w:val="center"/>
    </w:pPr>
    <w:rPr>
      <w:rFonts w:ascii="Arial" w:hAnsi="Arial" w:cs="Arial"/>
      <w:color w:val="000000"/>
      <w:sz w:val="20"/>
      <w:szCs w:val="20"/>
    </w:rPr>
  </w:style>
  <w:style w:type="paragraph" w:styleId="Titre1">
    <w:name w:val="heading 1"/>
    <w:basedOn w:val="Normal"/>
    <w:next w:val="Normal"/>
    <w:link w:val="Titre1Car"/>
    <w:uiPriority w:val="9"/>
    <w:qFormat/>
    <w:rsid w:val="00496AE9"/>
    <w:pPr>
      <w:keepNext/>
      <w:keepLines/>
      <w:spacing w:before="360" w:after="100"/>
      <w:outlineLvl w:val="0"/>
    </w:pPr>
    <w:rPr>
      <w:rFonts w:asciiTheme="majorHAnsi" w:eastAsiaTheme="majorEastAsia" w:hAnsiTheme="majorHAnsi" w:cs="Times New Roman"/>
      <w:b/>
      <w:bCs/>
      <w:color w:val="009BB7"/>
      <w:sz w:val="36"/>
      <w:szCs w:val="36"/>
    </w:rPr>
  </w:style>
  <w:style w:type="paragraph" w:styleId="Titre2">
    <w:name w:val="heading 2"/>
    <w:basedOn w:val="Normal"/>
    <w:next w:val="Normal"/>
    <w:link w:val="Titre2Car"/>
    <w:uiPriority w:val="9"/>
    <w:unhideWhenUsed/>
    <w:qFormat/>
    <w:rsid w:val="00496AE9"/>
    <w:pPr>
      <w:keepNext/>
      <w:keepLines/>
      <w:spacing w:before="320" w:after="100"/>
      <w:outlineLvl w:val="1"/>
    </w:pPr>
    <w:rPr>
      <w:rFonts w:asciiTheme="majorHAnsi" w:eastAsiaTheme="majorEastAsia" w:hAnsiTheme="majorHAnsi" w:cs="Times New Roman"/>
      <w:b/>
      <w:bCs/>
      <w:color w:val="6F6D6E"/>
      <w:sz w:val="32"/>
      <w:szCs w:val="32"/>
    </w:rPr>
  </w:style>
  <w:style w:type="paragraph" w:styleId="Titre3">
    <w:name w:val="heading 3"/>
    <w:basedOn w:val="Normal"/>
    <w:next w:val="Normal"/>
    <w:link w:val="Titre3Car"/>
    <w:uiPriority w:val="9"/>
    <w:unhideWhenUsed/>
    <w:qFormat/>
    <w:rsid w:val="00496AE9"/>
    <w:pPr>
      <w:keepNext/>
      <w:keepLines/>
      <w:spacing w:before="280" w:after="100"/>
      <w:outlineLvl w:val="2"/>
    </w:pPr>
    <w:rPr>
      <w:rFonts w:asciiTheme="majorHAnsi" w:eastAsiaTheme="majorEastAsia" w:hAnsiTheme="majorHAnsi" w:cs="Times New Roman"/>
      <w:b/>
      <w:bCs/>
      <w:color w:val="A4A09F"/>
      <w:sz w:val="28"/>
      <w:szCs w:val="28"/>
    </w:rPr>
  </w:style>
  <w:style w:type="paragraph" w:styleId="Titre4">
    <w:name w:val="heading 4"/>
    <w:basedOn w:val="Normal"/>
    <w:next w:val="Normal"/>
    <w:link w:val="Titre4Car"/>
    <w:uiPriority w:val="9"/>
    <w:unhideWhenUsed/>
    <w:qFormat/>
    <w:rsid w:val="00496AE9"/>
    <w:pPr>
      <w:keepNext/>
      <w:keepLines/>
      <w:spacing w:before="240" w:after="100"/>
      <w:outlineLvl w:val="3"/>
    </w:pPr>
    <w:rPr>
      <w:rFonts w:asciiTheme="majorHAnsi" w:eastAsiaTheme="majorEastAsia" w:hAnsiTheme="majorHAnsi" w:cs="Times New Roman"/>
      <w:b/>
      <w:bCs/>
      <w:iCs/>
      <w:color w:val="009BB7" w:themeColor="accent1"/>
      <w:sz w:val="24"/>
      <w:szCs w:val="24"/>
    </w:rPr>
  </w:style>
  <w:style w:type="paragraph" w:styleId="Titre5">
    <w:name w:val="heading 5"/>
    <w:basedOn w:val="Normal"/>
    <w:next w:val="Normal"/>
    <w:link w:val="Titre5Car"/>
    <w:uiPriority w:val="9"/>
    <w:unhideWhenUsed/>
    <w:qFormat/>
    <w:rsid w:val="00496AE9"/>
    <w:pPr>
      <w:keepNext/>
      <w:keepLines/>
      <w:spacing w:before="200" w:after="100"/>
      <w:outlineLvl w:val="4"/>
    </w:pPr>
    <w:rPr>
      <w:rFonts w:asciiTheme="majorHAnsi" w:eastAsiaTheme="majorEastAsia" w:hAnsiTheme="majorHAnsi" w:cs="Times New Roman"/>
      <w:color w:val="6F6D6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96AE9"/>
    <w:rPr>
      <w:rFonts w:asciiTheme="majorHAnsi" w:eastAsiaTheme="majorEastAsia" w:hAnsiTheme="majorHAnsi" w:cs="Times New Roman"/>
      <w:b/>
      <w:bCs/>
      <w:color w:val="009BB7"/>
      <w:sz w:val="36"/>
      <w:szCs w:val="36"/>
    </w:rPr>
  </w:style>
  <w:style w:type="character" w:customStyle="1" w:styleId="Titre2Car">
    <w:name w:val="Titre 2 Car"/>
    <w:basedOn w:val="Policepardfaut"/>
    <w:link w:val="Titre2"/>
    <w:uiPriority w:val="9"/>
    <w:locked/>
    <w:rsid w:val="00496AE9"/>
    <w:rPr>
      <w:rFonts w:asciiTheme="majorHAnsi" w:eastAsiaTheme="majorEastAsia" w:hAnsiTheme="majorHAnsi" w:cs="Times New Roman"/>
      <w:b/>
      <w:bCs/>
      <w:color w:val="6F6D6E"/>
      <w:sz w:val="32"/>
      <w:szCs w:val="32"/>
    </w:rPr>
  </w:style>
  <w:style w:type="character" w:customStyle="1" w:styleId="Titre3Car">
    <w:name w:val="Titre 3 Car"/>
    <w:basedOn w:val="Policepardfaut"/>
    <w:link w:val="Titre3"/>
    <w:uiPriority w:val="9"/>
    <w:locked/>
    <w:rsid w:val="00496AE9"/>
    <w:rPr>
      <w:rFonts w:asciiTheme="majorHAnsi" w:eastAsiaTheme="majorEastAsia" w:hAnsiTheme="majorHAnsi" w:cs="Times New Roman"/>
      <w:b/>
      <w:bCs/>
      <w:color w:val="A4A09F"/>
      <w:sz w:val="28"/>
      <w:szCs w:val="28"/>
    </w:rPr>
  </w:style>
  <w:style w:type="character" w:customStyle="1" w:styleId="Titre4Car">
    <w:name w:val="Titre 4 Car"/>
    <w:basedOn w:val="Policepardfaut"/>
    <w:link w:val="Titre4"/>
    <w:uiPriority w:val="9"/>
    <w:locked/>
    <w:rsid w:val="00496AE9"/>
    <w:rPr>
      <w:rFonts w:asciiTheme="majorHAnsi" w:eastAsiaTheme="majorEastAsia" w:hAnsiTheme="majorHAnsi" w:cs="Times New Roman"/>
      <w:b/>
      <w:bCs/>
      <w:iCs/>
      <w:color w:val="009BB7" w:themeColor="accent1"/>
      <w:sz w:val="24"/>
      <w:szCs w:val="24"/>
    </w:rPr>
  </w:style>
  <w:style w:type="character" w:customStyle="1" w:styleId="Titre5Car">
    <w:name w:val="Titre 5 Car"/>
    <w:basedOn w:val="Policepardfaut"/>
    <w:link w:val="Titre5"/>
    <w:uiPriority w:val="9"/>
    <w:locked/>
    <w:rsid w:val="00496AE9"/>
    <w:rPr>
      <w:rFonts w:asciiTheme="majorHAnsi" w:eastAsiaTheme="majorEastAsia" w:hAnsiTheme="majorHAnsi" w:cs="Times New Roman"/>
      <w:color w:val="6F6D6E"/>
      <w:sz w:val="20"/>
    </w:rPr>
  </w:style>
  <w:style w:type="paragraph" w:styleId="Textedebulles">
    <w:name w:val="Balloon Text"/>
    <w:basedOn w:val="Normal"/>
    <w:link w:val="TextedebullesCar"/>
    <w:uiPriority w:val="99"/>
    <w:semiHidden/>
    <w:unhideWhenUsed/>
    <w:rsid w:val="009A3B9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3B9F"/>
    <w:rPr>
      <w:rFonts w:ascii="Tahoma" w:hAnsi="Tahoma" w:cs="Tahoma"/>
      <w:sz w:val="16"/>
      <w:szCs w:val="16"/>
    </w:rPr>
  </w:style>
  <w:style w:type="paragraph" w:styleId="En-tte">
    <w:name w:val="header"/>
    <w:basedOn w:val="Normal"/>
    <w:link w:val="En-tteCar"/>
    <w:uiPriority w:val="99"/>
    <w:unhideWhenUsed/>
    <w:rsid w:val="009A3B9F"/>
    <w:pPr>
      <w:tabs>
        <w:tab w:val="center" w:pos="4536"/>
        <w:tab w:val="right" w:pos="9072"/>
      </w:tabs>
    </w:pPr>
  </w:style>
  <w:style w:type="character" w:customStyle="1" w:styleId="En-tteCar">
    <w:name w:val="En-tête Car"/>
    <w:basedOn w:val="Policepardfaut"/>
    <w:link w:val="En-tte"/>
    <w:uiPriority w:val="99"/>
    <w:locked/>
    <w:rsid w:val="009A3B9F"/>
    <w:rPr>
      <w:rFonts w:cs="Times New Roman"/>
    </w:rPr>
  </w:style>
  <w:style w:type="paragraph" w:styleId="Pieddepage">
    <w:name w:val="footer"/>
    <w:basedOn w:val="Normal"/>
    <w:link w:val="PieddepageCar"/>
    <w:uiPriority w:val="99"/>
    <w:unhideWhenUsed/>
    <w:rsid w:val="009A3B9F"/>
    <w:pPr>
      <w:tabs>
        <w:tab w:val="center" w:pos="4536"/>
        <w:tab w:val="right" w:pos="9072"/>
      </w:tabs>
    </w:pPr>
  </w:style>
  <w:style w:type="character" w:customStyle="1" w:styleId="PieddepageCar">
    <w:name w:val="Pied de page Car"/>
    <w:basedOn w:val="Policepardfaut"/>
    <w:link w:val="Pieddepage"/>
    <w:uiPriority w:val="99"/>
    <w:locked/>
    <w:rsid w:val="009A3B9F"/>
    <w:rPr>
      <w:rFonts w:cs="Times New Roman"/>
    </w:rPr>
  </w:style>
  <w:style w:type="table" w:styleId="Grilledutableau">
    <w:name w:val="Table Grid"/>
    <w:basedOn w:val="TableauNormal"/>
    <w:uiPriority w:val="59"/>
    <w:rsid w:val="001F2B6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F2B6D"/>
    <w:rPr>
      <w:sz w:val="24"/>
      <w:szCs w:val="24"/>
    </w:rPr>
  </w:style>
  <w:style w:type="paragraph" w:styleId="Paragraphedeliste">
    <w:name w:val="List Paragraph"/>
    <w:basedOn w:val="Normal"/>
    <w:uiPriority w:val="34"/>
    <w:qFormat/>
    <w:rsid w:val="00A804FA"/>
    <w:pPr>
      <w:ind w:left="720"/>
      <w:contextualSpacing/>
    </w:pPr>
  </w:style>
  <w:style w:type="paragraph" w:styleId="Titre">
    <w:name w:val="Title"/>
    <w:basedOn w:val="Normal"/>
    <w:next w:val="Normal"/>
    <w:link w:val="TitreCar"/>
    <w:uiPriority w:val="10"/>
    <w:qFormat/>
    <w:rsid w:val="00E25C31"/>
    <w:pPr>
      <w:suppressAutoHyphens/>
      <w:spacing w:before="360" w:after="360"/>
      <w:jc w:val="center"/>
    </w:pPr>
    <w:rPr>
      <w:b/>
      <w:bCs/>
      <w:color w:val="029BB7"/>
      <w:sz w:val="40"/>
      <w:szCs w:val="40"/>
    </w:rPr>
  </w:style>
  <w:style w:type="character" w:customStyle="1" w:styleId="TitreCar">
    <w:name w:val="Titre Car"/>
    <w:basedOn w:val="Policepardfaut"/>
    <w:link w:val="Titre"/>
    <w:uiPriority w:val="10"/>
    <w:locked/>
    <w:rsid w:val="00E25C31"/>
    <w:rPr>
      <w:rFonts w:ascii="Arial" w:hAnsi="Arial" w:cs="Arial"/>
      <w:b/>
      <w:bCs/>
      <w:color w:val="029BB7"/>
      <w:sz w:val="40"/>
      <w:szCs w:val="40"/>
    </w:rPr>
  </w:style>
  <w:style w:type="paragraph" w:customStyle="1" w:styleId="Normal-tableau">
    <w:name w:val="Normal - tableau"/>
    <w:basedOn w:val="Normal"/>
    <w:link w:val="Normal-tableauCar"/>
    <w:qFormat/>
    <w:rsid w:val="00E25C31"/>
  </w:style>
  <w:style w:type="paragraph" w:customStyle="1" w:styleId="Normal-tableau-puces">
    <w:name w:val="Normal - tableau - puces"/>
    <w:basedOn w:val="Normal-tableau"/>
    <w:link w:val="Normal-tableau-pucesCar"/>
    <w:qFormat/>
    <w:rsid w:val="00F73807"/>
    <w:pPr>
      <w:numPr>
        <w:numId w:val="15"/>
      </w:numPr>
      <w:ind w:left="363"/>
    </w:pPr>
  </w:style>
  <w:style w:type="character" w:customStyle="1" w:styleId="Normal-tableauCar">
    <w:name w:val="Normal - tableau Car"/>
    <w:basedOn w:val="Policepardfaut"/>
    <w:link w:val="Normal-tableau"/>
    <w:locked/>
    <w:rsid w:val="00E25C31"/>
    <w:rPr>
      <w:rFonts w:ascii="Arial" w:hAnsi="Arial" w:cs="Arial"/>
      <w:color w:val="000000"/>
      <w:sz w:val="20"/>
      <w:szCs w:val="20"/>
    </w:rPr>
  </w:style>
  <w:style w:type="paragraph" w:customStyle="1" w:styleId="Titre1-tableau">
    <w:name w:val="Titre 1 - tableau"/>
    <w:basedOn w:val="Titre1"/>
    <w:link w:val="Titre1-tableauCar"/>
    <w:qFormat/>
    <w:rsid w:val="00262FF2"/>
    <w:pPr>
      <w:spacing w:before="0" w:after="0"/>
      <w:jc w:val="center"/>
      <w:outlineLvl w:val="9"/>
    </w:pPr>
    <w:rPr>
      <w:bCs w:val="0"/>
      <w:color w:val="FFFFFF"/>
      <w:sz w:val="20"/>
      <w:szCs w:val="20"/>
    </w:rPr>
  </w:style>
  <w:style w:type="character" w:customStyle="1" w:styleId="Normal-tableau-pucesCar">
    <w:name w:val="Normal - tableau - puces Car"/>
    <w:basedOn w:val="Normal-tableauCar"/>
    <w:link w:val="Normal-tableau-puces"/>
    <w:locked/>
    <w:rsid w:val="00F73807"/>
    <w:rPr>
      <w:rFonts w:ascii="Arial" w:hAnsi="Arial" w:cs="Arial"/>
      <w:color w:val="000000"/>
      <w:sz w:val="20"/>
      <w:szCs w:val="20"/>
    </w:rPr>
  </w:style>
  <w:style w:type="paragraph" w:customStyle="1" w:styleId="Titre2-tableau">
    <w:name w:val="Titre 2 - tableau"/>
    <w:basedOn w:val="Normal"/>
    <w:link w:val="Titre2-tableauCar"/>
    <w:qFormat/>
    <w:rsid w:val="00214619"/>
    <w:rPr>
      <w:b/>
      <w:bCs/>
      <w:color w:val="029BB7"/>
    </w:rPr>
  </w:style>
  <w:style w:type="character" w:customStyle="1" w:styleId="Titre1-tableauCar">
    <w:name w:val="Titre 1 - tableau Car"/>
    <w:basedOn w:val="Policepardfaut"/>
    <w:link w:val="Titre1-tableau"/>
    <w:locked/>
    <w:rsid w:val="00262FF2"/>
    <w:rPr>
      <w:rFonts w:asciiTheme="majorHAnsi" w:eastAsiaTheme="majorEastAsia" w:hAnsiTheme="majorHAnsi" w:cs="Times New Roman"/>
      <w:b/>
      <w:color w:val="FFFFFF"/>
      <w:sz w:val="20"/>
      <w:szCs w:val="20"/>
    </w:rPr>
  </w:style>
  <w:style w:type="character" w:customStyle="1" w:styleId="Titre2-tableauCar">
    <w:name w:val="Titre 2 - tableau Car"/>
    <w:basedOn w:val="Policepardfaut"/>
    <w:link w:val="Titre2-tableau"/>
    <w:locked/>
    <w:rsid w:val="00214619"/>
    <w:rPr>
      <w:rFonts w:ascii="Arial" w:hAnsi="Arial" w:cs="Arial"/>
      <w:b/>
      <w:bCs/>
      <w:color w:val="029BB7"/>
      <w:sz w:val="20"/>
      <w:szCs w:val="20"/>
    </w:rPr>
  </w:style>
  <w:style w:type="paragraph" w:customStyle="1" w:styleId="En-tte-1repage">
    <w:name w:val="En-tête - 1re page"/>
    <w:basedOn w:val="En-tte"/>
    <w:link w:val="En-tte-1repageCar"/>
    <w:qFormat/>
    <w:rsid w:val="00C0525D"/>
    <w:pPr>
      <w:spacing w:before="900" w:after="200"/>
    </w:pPr>
    <w:rPr>
      <w:b/>
      <w:noProof/>
      <w:color w:val="FFFFFF" w:themeColor="background1"/>
      <w:sz w:val="28"/>
      <w:szCs w:val="26"/>
      <w:lang w:eastAsia="fr-FR"/>
    </w:rPr>
  </w:style>
  <w:style w:type="character" w:customStyle="1" w:styleId="En-tte-1repageCar">
    <w:name w:val="En-tête - 1re page Car"/>
    <w:basedOn w:val="En-tteCar"/>
    <w:link w:val="En-tte-1repage"/>
    <w:locked/>
    <w:rsid w:val="00C0525D"/>
    <w:rPr>
      <w:rFonts w:ascii="Arial" w:hAnsi="Arial" w:cs="Arial"/>
      <w:b/>
      <w:noProof/>
      <w:color w:val="FFFFFF" w:themeColor="background1"/>
      <w:sz w:val="26"/>
      <w:szCs w:val="26"/>
      <w:lang w:eastAsia="fr-FR"/>
    </w:rPr>
  </w:style>
  <w:style w:type="paragraph" w:customStyle="1" w:styleId="Pied-1repage">
    <w:name w:val="Pied - 1re page"/>
    <w:basedOn w:val="En-tte-1repage"/>
    <w:link w:val="Pied-1repageCar"/>
    <w:qFormat/>
    <w:rsid w:val="00150138"/>
    <w:pPr>
      <w:tabs>
        <w:tab w:val="clear" w:pos="4536"/>
        <w:tab w:val="clear" w:pos="9072"/>
        <w:tab w:val="left" w:pos="998"/>
      </w:tabs>
      <w:spacing w:before="120" w:after="540"/>
    </w:pPr>
    <w:rPr>
      <w:sz w:val="20"/>
    </w:rPr>
  </w:style>
  <w:style w:type="paragraph" w:customStyle="1" w:styleId="Pied-pages">
    <w:name w:val="Pied - pages"/>
    <w:basedOn w:val="Pied-1repage"/>
    <w:link w:val="Pied-pagesCar"/>
    <w:qFormat/>
    <w:rsid w:val="00AE236B"/>
    <w:pPr>
      <w:tabs>
        <w:tab w:val="center" w:pos="4962"/>
      </w:tabs>
      <w:spacing w:before="200" w:after="40"/>
    </w:pPr>
    <w:rPr>
      <w:sz w:val="16"/>
      <w:szCs w:val="16"/>
    </w:rPr>
  </w:style>
  <w:style w:type="character" w:customStyle="1" w:styleId="Pied-1repageCar">
    <w:name w:val="Pied - 1re page Car"/>
    <w:basedOn w:val="En-tte-1repageCar"/>
    <w:link w:val="Pied-1repage"/>
    <w:locked/>
    <w:rsid w:val="00150138"/>
    <w:rPr>
      <w:rFonts w:ascii="Arial" w:hAnsi="Arial" w:cs="Arial"/>
      <w:b/>
      <w:noProof/>
      <w:color w:val="FFFFFF" w:themeColor="background1"/>
      <w:sz w:val="26"/>
      <w:szCs w:val="26"/>
      <w:lang w:eastAsia="fr-FR"/>
    </w:rPr>
  </w:style>
  <w:style w:type="paragraph" w:customStyle="1" w:styleId="En-tte-pages">
    <w:name w:val="En-tête - pages"/>
    <w:basedOn w:val="En-tte"/>
    <w:link w:val="En-tte-pagesCar"/>
    <w:qFormat/>
    <w:rsid w:val="001516D7"/>
    <w:pPr>
      <w:spacing w:before="120" w:after="200"/>
      <w:jc w:val="right"/>
    </w:pPr>
    <w:rPr>
      <w:noProof/>
      <w:color w:val="9A8F89"/>
      <w:lang w:eastAsia="fr-FR"/>
    </w:rPr>
  </w:style>
  <w:style w:type="character" w:customStyle="1" w:styleId="Pied-pagesCar">
    <w:name w:val="Pied - pages Car"/>
    <w:basedOn w:val="Pied-1repageCar"/>
    <w:link w:val="Pied-pages"/>
    <w:locked/>
    <w:rsid w:val="00AE236B"/>
    <w:rPr>
      <w:rFonts w:ascii="Arial" w:hAnsi="Arial" w:cs="Arial"/>
      <w:b/>
      <w:noProof/>
      <w:color w:val="FFFFFF" w:themeColor="background1"/>
      <w:sz w:val="16"/>
      <w:szCs w:val="16"/>
      <w:lang w:eastAsia="fr-FR"/>
    </w:rPr>
  </w:style>
  <w:style w:type="character" w:customStyle="1" w:styleId="En-tte-pagesCar">
    <w:name w:val="En-tête - pages Car"/>
    <w:basedOn w:val="En-tteCar"/>
    <w:link w:val="En-tte-pages"/>
    <w:locked/>
    <w:rsid w:val="001516D7"/>
    <w:rPr>
      <w:rFonts w:ascii="Arial" w:hAnsi="Arial" w:cs="Arial"/>
      <w:noProof/>
      <w:color w:val="9A8F89"/>
      <w:sz w:val="20"/>
      <w:lang w:eastAsia="fr-FR"/>
    </w:rPr>
  </w:style>
  <w:style w:type="paragraph" w:styleId="Sous-titre">
    <w:name w:val="Subtitle"/>
    <w:basedOn w:val="Normal"/>
    <w:next w:val="Normal"/>
    <w:link w:val="Sous-titreCar"/>
    <w:uiPriority w:val="11"/>
    <w:qFormat/>
    <w:rsid w:val="0010556A"/>
    <w:pPr>
      <w:numPr>
        <w:ilvl w:val="1"/>
      </w:numPr>
    </w:pPr>
    <w:rPr>
      <w:rFonts w:asciiTheme="majorHAnsi" w:eastAsiaTheme="majorEastAsia" w:hAnsiTheme="majorHAnsi" w:cs="Times New Roman"/>
      <w:i/>
      <w:iCs/>
      <w:color w:val="009BB7" w:themeColor="accent1"/>
      <w:spacing w:val="15"/>
      <w:sz w:val="24"/>
      <w:szCs w:val="24"/>
    </w:rPr>
  </w:style>
  <w:style w:type="character" w:customStyle="1" w:styleId="Sous-titreCar">
    <w:name w:val="Sous-titre Car"/>
    <w:basedOn w:val="Policepardfaut"/>
    <w:link w:val="Sous-titre"/>
    <w:uiPriority w:val="11"/>
    <w:locked/>
    <w:rsid w:val="0010556A"/>
    <w:rPr>
      <w:rFonts w:asciiTheme="majorHAnsi" w:eastAsiaTheme="majorEastAsia" w:hAnsiTheme="majorHAnsi" w:cs="Times New Roman"/>
      <w:i/>
      <w:iCs/>
      <w:color w:val="009BB7" w:themeColor="accent1"/>
      <w:spacing w:val="15"/>
      <w:sz w:val="24"/>
      <w:szCs w:val="24"/>
    </w:rPr>
  </w:style>
  <w:style w:type="character" w:styleId="Emphaseple">
    <w:name w:val="Subtle Emphasis"/>
    <w:basedOn w:val="Policepardfaut"/>
    <w:uiPriority w:val="19"/>
    <w:qFormat/>
    <w:rsid w:val="0010556A"/>
    <w:rPr>
      <w:rFonts w:cs="Times New Roman"/>
      <w:i/>
      <w:iCs/>
      <w:color w:val="808080" w:themeColor="text1" w:themeTint="7F"/>
    </w:rPr>
  </w:style>
  <w:style w:type="character" w:styleId="Emphaseintense">
    <w:name w:val="Intense Emphasis"/>
    <w:basedOn w:val="Policepardfaut"/>
    <w:uiPriority w:val="21"/>
    <w:qFormat/>
    <w:rsid w:val="0010556A"/>
    <w:rPr>
      <w:rFonts w:cs="Times New Roman"/>
      <w:b/>
      <w:bCs/>
      <w:i/>
      <w:iCs/>
      <w:color w:val="009BB7" w:themeColor="accent1"/>
    </w:rPr>
  </w:style>
  <w:style w:type="character" w:styleId="Accentuation">
    <w:name w:val="Emphasis"/>
    <w:basedOn w:val="Policepardfaut"/>
    <w:uiPriority w:val="20"/>
    <w:qFormat/>
    <w:rsid w:val="0010556A"/>
    <w:rPr>
      <w:rFonts w:cs="Times New Roman"/>
      <w:i/>
      <w:iCs/>
    </w:rPr>
  </w:style>
  <w:style w:type="character" w:styleId="lev">
    <w:name w:val="Strong"/>
    <w:basedOn w:val="Policepardfaut"/>
    <w:uiPriority w:val="22"/>
    <w:qFormat/>
    <w:rsid w:val="0010556A"/>
    <w:rPr>
      <w:rFonts w:cs="Times New Roman"/>
      <w:b/>
      <w:bCs/>
    </w:rPr>
  </w:style>
  <w:style w:type="paragraph" w:styleId="Citation">
    <w:name w:val="Quote"/>
    <w:basedOn w:val="Normal"/>
    <w:next w:val="Normal"/>
    <w:link w:val="CitationCar"/>
    <w:uiPriority w:val="29"/>
    <w:qFormat/>
    <w:rsid w:val="0010556A"/>
    <w:rPr>
      <w:i/>
      <w:iCs/>
      <w:color w:val="000000" w:themeColor="text1"/>
    </w:rPr>
  </w:style>
  <w:style w:type="character" w:customStyle="1" w:styleId="CitationCar">
    <w:name w:val="Citation Car"/>
    <w:basedOn w:val="Policepardfaut"/>
    <w:link w:val="Citation"/>
    <w:uiPriority w:val="29"/>
    <w:locked/>
    <w:rsid w:val="0010556A"/>
    <w:rPr>
      <w:rFonts w:ascii="Arial" w:hAnsi="Arial" w:cs="Arial"/>
      <w:i/>
      <w:iCs/>
      <w:color w:val="000000" w:themeColor="text1"/>
      <w:sz w:val="20"/>
    </w:rPr>
  </w:style>
  <w:style w:type="paragraph" w:styleId="Citationintense">
    <w:name w:val="Intense Quote"/>
    <w:basedOn w:val="Normal"/>
    <w:next w:val="Normal"/>
    <w:link w:val="CitationintenseCar"/>
    <w:uiPriority w:val="30"/>
    <w:qFormat/>
    <w:rsid w:val="0010556A"/>
    <w:pPr>
      <w:pBdr>
        <w:bottom w:val="single" w:sz="4" w:space="4" w:color="009BB7" w:themeColor="accent1"/>
      </w:pBdr>
      <w:spacing w:before="200" w:after="280"/>
      <w:ind w:left="936" w:right="936"/>
    </w:pPr>
    <w:rPr>
      <w:b/>
      <w:bCs/>
      <w:i/>
      <w:iCs/>
      <w:color w:val="009BB7" w:themeColor="accent1"/>
    </w:rPr>
  </w:style>
  <w:style w:type="character" w:customStyle="1" w:styleId="CitationintenseCar">
    <w:name w:val="Citation intense Car"/>
    <w:basedOn w:val="Policepardfaut"/>
    <w:link w:val="Citationintense"/>
    <w:uiPriority w:val="30"/>
    <w:locked/>
    <w:rsid w:val="0010556A"/>
    <w:rPr>
      <w:rFonts w:ascii="Arial" w:hAnsi="Arial" w:cs="Arial"/>
      <w:b/>
      <w:bCs/>
      <w:i/>
      <w:iCs/>
      <w:color w:val="009BB7" w:themeColor="accent1"/>
      <w:sz w:val="20"/>
    </w:rPr>
  </w:style>
  <w:style w:type="character" w:styleId="Rfrenceple">
    <w:name w:val="Subtle Reference"/>
    <w:basedOn w:val="Policepardfaut"/>
    <w:uiPriority w:val="31"/>
    <w:qFormat/>
    <w:rsid w:val="0010556A"/>
    <w:rPr>
      <w:rFonts w:cs="Times New Roman"/>
      <w:smallCaps/>
      <w:color w:val="ED7C00" w:themeColor="accent2"/>
      <w:u w:val="single"/>
    </w:rPr>
  </w:style>
  <w:style w:type="character" w:styleId="Rfrenceintense">
    <w:name w:val="Intense Reference"/>
    <w:basedOn w:val="Policepardfaut"/>
    <w:uiPriority w:val="32"/>
    <w:qFormat/>
    <w:rsid w:val="0010556A"/>
    <w:rPr>
      <w:rFonts w:cs="Times New Roman"/>
      <w:b/>
      <w:bCs/>
      <w:smallCaps/>
      <w:color w:val="ED7C00" w:themeColor="accent2"/>
      <w:spacing w:val="5"/>
      <w:u w:val="single"/>
    </w:rPr>
  </w:style>
  <w:style w:type="character" w:styleId="Titredulivre">
    <w:name w:val="Book Title"/>
    <w:basedOn w:val="Policepardfaut"/>
    <w:uiPriority w:val="33"/>
    <w:qFormat/>
    <w:rsid w:val="0010556A"/>
    <w:rPr>
      <w:rFonts w:cs="Times New Roman"/>
      <w:b/>
      <w:bCs/>
      <w:smallCaps/>
      <w:spacing w:val="5"/>
    </w:rPr>
  </w:style>
  <w:style w:type="character" w:styleId="Lienhypertexte">
    <w:name w:val="Hyperlink"/>
    <w:basedOn w:val="Policepardfaut"/>
    <w:uiPriority w:val="99"/>
    <w:unhideWhenUsed/>
    <w:rsid w:val="0010556A"/>
    <w:rPr>
      <w:rFonts w:cs="Times New Roman"/>
      <w:color w:val="009BB7" w:themeColor="hyperlink"/>
      <w:u w:val="single"/>
    </w:rPr>
  </w:style>
  <w:style w:type="paragraph" w:styleId="NormalWeb">
    <w:name w:val="Normal (Web)"/>
    <w:basedOn w:val="Normal"/>
    <w:uiPriority w:val="99"/>
    <w:semiHidden/>
    <w:unhideWhenUsed/>
    <w:rsid w:val="00496AE9"/>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BC3AEB"/>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Policepardfaut"/>
    <w:uiPriority w:val="99"/>
    <w:semiHidden/>
    <w:unhideWhenUsed/>
    <w:rsid w:val="0050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171804">
      <w:bodyDiv w:val="1"/>
      <w:marLeft w:val="0"/>
      <w:marRight w:val="0"/>
      <w:marTop w:val="0"/>
      <w:marBottom w:val="0"/>
      <w:divBdr>
        <w:top w:val="none" w:sz="0" w:space="0" w:color="auto"/>
        <w:left w:val="none" w:sz="0" w:space="0" w:color="auto"/>
        <w:bottom w:val="none" w:sz="0" w:space="0" w:color="auto"/>
        <w:right w:val="none" w:sz="0" w:space="0" w:color="auto"/>
      </w:divBdr>
    </w:div>
    <w:div w:id="861625304">
      <w:marLeft w:val="0"/>
      <w:marRight w:val="0"/>
      <w:marTop w:val="0"/>
      <w:marBottom w:val="0"/>
      <w:divBdr>
        <w:top w:val="none" w:sz="0" w:space="0" w:color="auto"/>
        <w:left w:val="none" w:sz="0" w:space="0" w:color="auto"/>
        <w:bottom w:val="none" w:sz="0" w:space="0" w:color="auto"/>
        <w:right w:val="none" w:sz="0" w:space="0" w:color="auto"/>
      </w:divBdr>
      <w:divsChild>
        <w:div w:id="861625303">
          <w:marLeft w:val="0"/>
          <w:marRight w:val="0"/>
          <w:marTop w:val="0"/>
          <w:marBottom w:val="0"/>
          <w:divBdr>
            <w:top w:val="none" w:sz="0" w:space="0" w:color="auto"/>
            <w:left w:val="none" w:sz="0" w:space="0" w:color="auto"/>
            <w:bottom w:val="none" w:sz="0" w:space="0" w:color="auto"/>
            <w:right w:val="none" w:sz="0" w:space="0" w:color="auto"/>
          </w:divBdr>
        </w:div>
      </w:divsChild>
    </w:div>
    <w:div w:id="14157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clavel@inserm.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guissou@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rigitte.lacour@inser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e.faure@inserm.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Inserm - site RH">
      <a:dk1>
        <a:sysClr val="windowText" lastClr="000000"/>
      </a:dk1>
      <a:lt1>
        <a:sysClr val="window" lastClr="FFFFFF"/>
      </a:lt1>
      <a:dk2>
        <a:srgbClr val="009BB7"/>
      </a:dk2>
      <a:lt2>
        <a:srgbClr val="EBE7E6"/>
      </a:lt2>
      <a:accent1>
        <a:srgbClr val="009BB7"/>
      </a:accent1>
      <a:accent2>
        <a:srgbClr val="ED7C00"/>
      </a:accent2>
      <a:accent3>
        <a:srgbClr val="9A8F89"/>
      </a:accent3>
      <a:accent4>
        <a:srgbClr val="B1A6A0"/>
      </a:accent4>
      <a:accent5>
        <a:srgbClr val="6F6D6E"/>
      </a:accent5>
      <a:accent6>
        <a:srgbClr val="FFA43F"/>
      </a:accent6>
      <a:hlink>
        <a:srgbClr val="009BB7"/>
      </a:hlink>
      <a:folHlink>
        <a:srgbClr val="9A8F8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B7CF-FA2A-4DD4-8BAE-5A00AC46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589</Words>
  <Characters>3245</Characters>
  <Application>Microsoft Office Word</Application>
  <DocSecurity>0</DocSecurity>
  <Lines>27</Lines>
  <Paragraphs>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Pour postuler</vt:lpstr>
    </vt:vector>
  </TitlesOfParts>
  <Company>Inserm</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Pauloin</dc:creator>
  <cp:lastModifiedBy>Evelyne</cp:lastModifiedBy>
  <cp:revision>62</cp:revision>
  <cp:lastPrinted>2016-08-26T13:11:00Z</cp:lastPrinted>
  <dcterms:created xsi:type="dcterms:W3CDTF">2020-07-01T05:21:00Z</dcterms:created>
  <dcterms:modified xsi:type="dcterms:W3CDTF">2021-09-20T07:28:00Z</dcterms:modified>
</cp:coreProperties>
</file>